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B599" w14:textId="536D7400" w:rsidR="00677FCC" w:rsidRPr="00677FCC" w:rsidRDefault="00677FCC" w:rsidP="00677FCC">
      <w:pPr>
        <w:jc w:val="center"/>
        <w:rPr>
          <w:rFonts w:asciiTheme="minorHAnsi" w:eastAsia="Calibri" w:hAnsiTheme="minorHAnsi" w:cstheme="minorHAnsi"/>
          <w:b/>
          <w:sz w:val="28"/>
          <w:szCs w:val="28"/>
          <w:lang w:val="es-MX"/>
        </w:rPr>
      </w:pPr>
      <w:bookmarkStart w:id="0" w:name="_GoBack"/>
      <w:bookmarkEnd w:id="0"/>
      <w:r w:rsidRPr="00677FCC">
        <w:rPr>
          <w:rFonts w:asciiTheme="minorHAnsi" w:hAnsiTheme="minorHAnsi" w:cstheme="minorHAnsi"/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0E22F429" wp14:editId="6DFD8BA7">
            <wp:simplePos x="0" y="0"/>
            <wp:positionH relativeFrom="column">
              <wp:posOffset>1562100</wp:posOffset>
            </wp:positionH>
            <wp:positionV relativeFrom="paragraph">
              <wp:posOffset>207010</wp:posOffset>
            </wp:positionV>
            <wp:extent cx="177177" cy="171450"/>
            <wp:effectExtent l="0" t="0" r="0" b="0"/>
            <wp:wrapNone/>
            <wp:docPr id="30" name="Picture 3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7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302" w:rsidRPr="00260302">
        <w:rPr>
          <w:rFonts w:asciiTheme="minorHAnsi" w:eastAsia="Calibri" w:hAnsiTheme="minorHAnsi" w:cstheme="minorHAnsi"/>
          <w:b/>
          <w:sz w:val="28"/>
          <w:szCs w:val="28"/>
          <w:lang w:val="es-MX"/>
        </w:rPr>
        <w:t>Carolina Gallardo Reyes</w:t>
      </w:r>
      <w:r w:rsidRPr="00677FCC">
        <w:rPr>
          <w:rFonts w:asciiTheme="minorHAnsi" w:eastAsia="Calibri" w:hAnsiTheme="minorHAnsi" w:cstheme="minorHAnsi"/>
          <w:b/>
          <w:sz w:val="28"/>
          <w:szCs w:val="28"/>
          <w:lang w:val="es-MX"/>
        </w:rPr>
        <w:t xml:space="preserve"> </w:t>
      </w:r>
    </w:p>
    <w:p w14:paraId="71538113" w14:textId="0B6471A0" w:rsidR="00677FCC" w:rsidRPr="00677FCC" w:rsidRDefault="00B36F59" w:rsidP="00677FCC">
      <w:pPr>
        <w:tabs>
          <w:tab w:val="left" w:pos="1320"/>
          <w:tab w:val="left" w:pos="5760"/>
        </w:tabs>
        <w:jc w:val="center"/>
        <w:rPr>
          <w:rFonts w:asciiTheme="minorHAnsi" w:eastAsia="Calibri" w:hAnsiTheme="minorHAnsi" w:cstheme="minorHAnsi"/>
          <w:sz w:val="22"/>
          <w:szCs w:val="22"/>
          <w:lang w:val="es-MX"/>
        </w:rPr>
      </w:pPr>
      <w:r w:rsidRPr="00B36F59"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  <w:t>www.linkedin.com/in/carolina-gallardo-reyes</w:t>
      </w:r>
    </w:p>
    <w:tbl>
      <w:tblPr>
        <w:tblStyle w:val="4"/>
        <w:tblW w:w="10088" w:type="dxa"/>
        <w:tblInd w:w="-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1"/>
        <w:gridCol w:w="5117"/>
      </w:tblGrid>
      <w:tr w:rsidR="00677FCC" w:rsidRPr="00677FCC" w14:paraId="0D3091D8" w14:textId="77777777" w:rsidTr="00865F41">
        <w:tc>
          <w:tcPr>
            <w:tcW w:w="4971" w:type="dxa"/>
          </w:tcPr>
          <w:p w14:paraId="2B8BB595" w14:textId="55BB3672" w:rsidR="00677FCC" w:rsidRPr="00677FCC" w:rsidRDefault="00677FCC" w:rsidP="00865F41">
            <w:pPr>
              <w:contextualSpacing w:val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77FCC">
              <w:rPr>
                <w:rFonts w:asciiTheme="minorHAnsi" w:hAnsiTheme="minorHAnsi" w:cstheme="minorHAnsi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32E37FCD" wp14:editId="5CAAB84F">
                  <wp:extent cx="186908" cy="177193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08" cy="1771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77FC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+56 9 </w:t>
            </w:r>
            <w:r w:rsidR="00260302">
              <w:rPr>
                <w:rFonts w:asciiTheme="minorHAnsi" w:eastAsia="Calibri" w:hAnsiTheme="minorHAnsi" w:cstheme="minorHAnsi"/>
                <w:sz w:val="22"/>
                <w:szCs w:val="22"/>
              </w:rPr>
              <w:t>9742 4815</w:t>
            </w:r>
          </w:p>
        </w:tc>
        <w:tc>
          <w:tcPr>
            <w:tcW w:w="5117" w:type="dxa"/>
          </w:tcPr>
          <w:p w14:paraId="29C1DC63" w14:textId="28AEA370" w:rsidR="00677FCC" w:rsidRPr="00677FCC" w:rsidRDefault="00677FCC" w:rsidP="00865F41">
            <w:pPr>
              <w:tabs>
                <w:tab w:val="left" w:pos="1320"/>
                <w:tab w:val="left" w:pos="5760"/>
              </w:tabs>
              <w:contextualSpacing w:val="0"/>
              <w:jc w:val="righ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77FC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677FCC">
              <w:rPr>
                <w:rFonts w:asciiTheme="minorHAnsi" w:hAnsiTheme="minorHAnsi" w:cstheme="minorHAnsi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1C6D8A90" wp14:editId="31698450">
                  <wp:extent cx="177859" cy="177859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59" cy="1778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77FC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E-mail: </w:t>
            </w:r>
            <w:hyperlink r:id="rId11" w:history="1">
              <w:r w:rsidR="00260302" w:rsidRPr="00541766">
                <w:rPr>
                  <w:rStyle w:val="Hipervnculo"/>
                  <w:rFonts w:asciiTheme="minorHAnsi" w:eastAsia="Calibri" w:hAnsiTheme="minorHAnsi" w:cstheme="minorHAnsi"/>
                  <w:sz w:val="22"/>
                  <w:szCs w:val="22"/>
                </w:rPr>
                <w:t>carogallardo30@gmail.com</w:t>
              </w:r>
            </w:hyperlink>
          </w:p>
        </w:tc>
      </w:tr>
    </w:tbl>
    <w:p w14:paraId="1B57B0B6" w14:textId="77777777" w:rsidR="00677FCC" w:rsidRPr="001556F1" w:rsidRDefault="00677FCC" w:rsidP="00677FCC">
      <w:pPr>
        <w:pStyle w:val="Ttulo2"/>
        <w:rPr>
          <w:rFonts w:asciiTheme="minorHAnsi" w:eastAsia="Calibri" w:hAnsiTheme="minorHAnsi" w:cstheme="minorHAnsi"/>
          <w:b w:val="0"/>
          <w:sz w:val="20"/>
          <w:szCs w:val="20"/>
        </w:rPr>
      </w:pPr>
      <w:r w:rsidRPr="00677FCC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805CE46" wp14:editId="51C72BC5">
                <wp:simplePos x="0" y="0"/>
                <wp:positionH relativeFrom="margin">
                  <wp:posOffset>-173990</wp:posOffset>
                </wp:positionH>
                <wp:positionV relativeFrom="paragraph">
                  <wp:posOffset>40005</wp:posOffset>
                </wp:positionV>
                <wp:extent cx="6620510" cy="635"/>
                <wp:effectExtent l="0" t="0" r="8890" b="1841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4372C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070B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recto de flecha 3" o:spid="_x0000_s1026" type="#_x0000_t34" style="position:absolute;margin-left:-13.7pt;margin-top:3.15pt;width:521.3pt;height:.05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" o:allowincell="f" strokecolor="#4372c3" strokeweight="1pt">
                <w10:wrap anchorx="margin"/>
              </v:shape>
            </w:pict>
          </mc:Fallback>
        </mc:AlternateContent>
      </w:r>
    </w:p>
    <w:p w14:paraId="779A5095" w14:textId="4E810B94" w:rsidR="00600EF5" w:rsidRPr="001556F1" w:rsidRDefault="002522E5" w:rsidP="003162E5">
      <w:pPr>
        <w:pStyle w:val="Ttulo2"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O"/>
        </w:rPr>
        <w:t>RESUMEN</w:t>
      </w:r>
    </w:p>
    <w:p w14:paraId="2362E3DD" w14:textId="37E57254" w:rsidR="00C953C5" w:rsidRPr="001556F1" w:rsidRDefault="00C01BC9" w:rsidP="00EC5709">
      <w:pPr>
        <w:pStyle w:val="Textoindependiente2"/>
        <w:jc w:val="both"/>
      </w:pPr>
      <w:r w:rsidRPr="001556F1">
        <w:t xml:space="preserve">Contador Auditor, </w:t>
      </w:r>
      <w:r w:rsidR="00C953C5" w:rsidRPr="001556F1">
        <w:t>con s</w:t>
      </w:r>
      <w:r w:rsidR="00C953C5" w:rsidRPr="001556F1">
        <w:rPr>
          <w:rFonts w:cs="Arial"/>
        </w:rPr>
        <w:t>ólidos conocimientos financieros, contables y de reportes</w:t>
      </w:r>
      <w:r w:rsidR="001556F1">
        <w:rPr>
          <w:rFonts w:cs="Arial"/>
        </w:rPr>
        <w:t xml:space="preserve"> e</w:t>
      </w:r>
      <w:r w:rsidR="001556F1" w:rsidRPr="001556F1">
        <w:t xml:space="preserve">n empresas de diversos rubros (tecnología, productivas, servicios, </w:t>
      </w:r>
      <w:proofErr w:type="spellStart"/>
      <w:r w:rsidR="001556F1" w:rsidRPr="001556F1">
        <w:t>etc</w:t>
      </w:r>
      <w:proofErr w:type="spellEnd"/>
      <w:r w:rsidR="001556F1" w:rsidRPr="001556F1">
        <w:t xml:space="preserve">), caracterizándose por la </w:t>
      </w:r>
      <w:r w:rsidR="001556F1" w:rsidRPr="001556F1">
        <w:rPr>
          <w:rFonts w:cs="Arial"/>
        </w:rPr>
        <w:t>alta credibilidad técnica, franqueza, confiabilidad e integridad.</w:t>
      </w:r>
      <w:r w:rsidR="001556F1">
        <w:rPr>
          <w:rFonts w:cs="Arial"/>
        </w:rPr>
        <w:t xml:space="preserve"> Vasta e</w:t>
      </w:r>
      <w:r w:rsidR="00C953C5" w:rsidRPr="001556F1">
        <w:rPr>
          <w:rFonts w:cs="Arial"/>
        </w:rPr>
        <w:t xml:space="preserve">xperiencia en la administración, supervisión y ejecución de procesos, </w:t>
      </w:r>
      <w:r w:rsidR="00EC5709" w:rsidRPr="001556F1">
        <w:rPr>
          <w:rFonts w:cs="Arial"/>
        </w:rPr>
        <w:t>implementación de ERP</w:t>
      </w:r>
      <w:r w:rsidR="00EC5709" w:rsidRPr="001556F1">
        <w:t xml:space="preserve">, </w:t>
      </w:r>
      <w:r w:rsidR="001556F1">
        <w:t>auditoria de E</w:t>
      </w:r>
      <w:r w:rsidR="00C953C5" w:rsidRPr="001556F1">
        <w:t>stados financieros, Control Interno, Control de Proyectos y Análisis de Estado de resultados.</w:t>
      </w:r>
      <w:r w:rsidR="00EC5709" w:rsidRPr="001556F1">
        <w:t xml:space="preserve"> </w:t>
      </w:r>
    </w:p>
    <w:p w14:paraId="3B54FA8E" w14:textId="77777777" w:rsidR="00C40340" w:rsidRDefault="00C40340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6C2FFE8" w14:textId="096519A5" w:rsidR="002522E5" w:rsidRPr="002522E5" w:rsidRDefault="001556F1" w:rsidP="002522E5">
      <w:pPr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 xml:space="preserve">Destaca por </w:t>
      </w:r>
      <w:r w:rsidR="002522E5">
        <w:rPr>
          <w:rFonts w:asciiTheme="minorHAnsi" w:hAnsiTheme="minorHAnsi" w:cstheme="minorHAnsi"/>
          <w:sz w:val="20"/>
          <w:szCs w:val="20"/>
          <w:lang w:val="es-CL"/>
        </w:rPr>
        <w:t>reducir</w:t>
      </w:r>
      <w:r w:rsidR="002522E5" w:rsidRPr="002522E5">
        <w:rPr>
          <w:rFonts w:asciiTheme="minorHAnsi" w:hAnsiTheme="minorHAnsi" w:cstheme="minorHAnsi"/>
          <w:sz w:val="20"/>
          <w:szCs w:val="20"/>
          <w:lang w:val="es-CL"/>
        </w:rPr>
        <w:t xml:space="preserve"> las cuentas por cobrar con el Distribuidor </w:t>
      </w:r>
      <w:r w:rsidR="002522E5">
        <w:rPr>
          <w:rFonts w:asciiTheme="minorHAnsi" w:hAnsiTheme="minorHAnsi" w:cstheme="minorHAnsi"/>
          <w:sz w:val="20"/>
          <w:szCs w:val="20"/>
          <w:lang w:val="es-CL"/>
        </w:rPr>
        <w:t xml:space="preserve">de Rockwell Argentina </w:t>
      </w:r>
      <w:r w:rsidR="002522E5" w:rsidRPr="002522E5">
        <w:rPr>
          <w:rFonts w:asciiTheme="minorHAnsi" w:hAnsiTheme="minorHAnsi" w:cstheme="minorHAnsi"/>
          <w:sz w:val="20"/>
          <w:szCs w:val="20"/>
          <w:lang w:val="es-CL"/>
        </w:rPr>
        <w:t>en aprox</w:t>
      </w:r>
      <w:r w:rsidR="002522E5">
        <w:rPr>
          <w:rFonts w:asciiTheme="minorHAnsi" w:hAnsiTheme="minorHAnsi" w:cstheme="minorHAnsi"/>
          <w:sz w:val="20"/>
          <w:szCs w:val="20"/>
          <w:lang w:val="es-CL"/>
        </w:rPr>
        <w:t xml:space="preserve">imadamente </w:t>
      </w:r>
      <w:r w:rsidR="002522E5" w:rsidRPr="002522E5">
        <w:rPr>
          <w:rFonts w:asciiTheme="minorHAnsi" w:hAnsiTheme="minorHAnsi" w:cstheme="minorHAnsi"/>
          <w:sz w:val="20"/>
          <w:szCs w:val="20"/>
          <w:lang w:val="es-CL"/>
        </w:rPr>
        <w:t>un 75%</w:t>
      </w:r>
      <w:r w:rsidR="002522E5">
        <w:rPr>
          <w:rFonts w:asciiTheme="minorHAnsi" w:hAnsiTheme="minorHAnsi" w:cstheme="minorHAnsi"/>
          <w:sz w:val="20"/>
          <w:szCs w:val="20"/>
          <w:lang w:val="es-CL"/>
        </w:rPr>
        <w:t xml:space="preserve"> por un periodo de un año, mejorando los canales de </w:t>
      </w:r>
      <w:r w:rsidR="002522E5" w:rsidRPr="002522E5">
        <w:rPr>
          <w:rFonts w:asciiTheme="minorHAnsi" w:hAnsiTheme="minorHAnsi" w:cstheme="minorHAnsi"/>
          <w:sz w:val="20"/>
          <w:szCs w:val="20"/>
          <w:lang w:val="es-CL"/>
        </w:rPr>
        <w:t>comunicac</w:t>
      </w:r>
      <w:r w:rsidR="002522E5">
        <w:rPr>
          <w:rFonts w:asciiTheme="minorHAnsi" w:hAnsiTheme="minorHAnsi" w:cstheme="minorHAnsi"/>
          <w:sz w:val="20"/>
          <w:szCs w:val="20"/>
          <w:lang w:val="es-CL"/>
        </w:rPr>
        <w:t xml:space="preserve">ión y aclaración de los canales formales y procesos requeridos. Logramos, </w:t>
      </w:r>
      <w:r w:rsidR="002522E5" w:rsidRPr="002522E5">
        <w:rPr>
          <w:rFonts w:asciiTheme="minorHAnsi" w:hAnsiTheme="minorHAnsi" w:cstheme="minorHAnsi"/>
          <w:sz w:val="20"/>
          <w:szCs w:val="20"/>
          <w:lang w:val="es-CL"/>
        </w:rPr>
        <w:t>negociar la ret</w:t>
      </w:r>
      <w:r w:rsidR="002522E5">
        <w:rPr>
          <w:rFonts w:asciiTheme="minorHAnsi" w:hAnsiTheme="minorHAnsi" w:cstheme="minorHAnsi"/>
          <w:sz w:val="20"/>
          <w:szCs w:val="20"/>
          <w:lang w:val="es-CL"/>
        </w:rPr>
        <w:t>ención de documentos en un 80%.</w:t>
      </w:r>
    </w:p>
    <w:p w14:paraId="1A090FF2" w14:textId="1479FC16" w:rsidR="001556F1" w:rsidRDefault="001556F1">
      <w:pPr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2"/>
        <w:gridCol w:w="3402"/>
        <w:gridCol w:w="3233"/>
      </w:tblGrid>
      <w:tr w:rsidR="001556F1" w:rsidRPr="001556F1" w14:paraId="2F4A75A3" w14:textId="77777777" w:rsidTr="001556F1">
        <w:tc>
          <w:tcPr>
            <w:tcW w:w="2972" w:type="dxa"/>
          </w:tcPr>
          <w:p w14:paraId="461CE38A" w14:textId="28F92099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</w:tabs>
              <w:ind w:left="313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556F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Liderazgo</w:t>
            </w: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multidisciplinario </w:t>
            </w:r>
          </w:p>
        </w:tc>
        <w:tc>
          <w:tcPr>
            <w:tcW w:w="3402" w:type="dxa"/>
          </w:tcPr>
          <w:p w14:paraId="23572D85" w14:textId="5F93D1BB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  <w:tab w:val="num" w:pos="769"/>
              </w:tabs>
              <w:ind w:left="343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1556F1">
              <w:rPr>
                <w:rFonts w:asciiTheme="minorHAnsi" w:hAnsiTheme="minorHAnsi" w:cstheme="minorHAnsi"/>
                <w:sz w:val="20"/>
                <w:szCs w:val="20"/>
              </w:rPr>
              <w:t>rientada</w:t>
            </w:r>
            <w:proofErr w:type="spellEnd"/>
            <w:r w:rsidRPr="001556F1">
              <w:rPr>
                <w:rFonts w:asciiTheme="minorHAnsi" w:hAnsiTheme="minorHAnsi" w:cstheme="minorHAnsi"/>
                <w:sz w:val="20"/>
                <w:szCs w:val="20"/>
              </w:rPr>
              <w:t xml:space="preserve"> a los </w:t>
            </w:r>
            <w:proofErr w:type="spellStart"/>
            <w:r w:rsidRPr="001556F1">
              <w:rPr>
                <w:rFonts w:asciiTheme="minorHAnsi" w:hAnsiTheme="minorHAnsi" w:cstheme="minorHAnsi"/>
                <w:sz w:val="20"/>
                <w:szCs w:val="20"/>
              </w:rPr>
              <w:t>resultados</w:t>
            </w:r>
            <w:proofErr w:type="spellEnd"/>
          </w:p>
        </w:tc>
        <w:tc>
          <w:tcPr>
            <w:tcW w:w="3233" w:type="dxa"/>
          </w:tcPr>
          <w:p w14:paraId="5D5209AF" w14:textId="0E28CB3C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  <w:tab w:val="num" w:pos="720"/>
              </w:tabs>
              <w:ind w:left="2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spellStart"/>
            <w:r w:rsidRPr="001556F1">
              <w:rPr>
                <w:rFonts w:asciiTheme="minorHAnsi" w:hAnsiTheme="minorHAnsi" w:cstheme="minorHAnsi"/>
                <w:sz w:val="20"/>
                <w:szCs w:val="20"/>
              </w:rPr>
              <w:t>Autóno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</w:p>
        </w:tc>
      </w:tr>
      <w:tr w:rsidR="001556F1" w:rsidRPr="001556F1" w14:paraId="3553F4C0" w14:textId="77777777" w:rsidTr="001556F1">
        <w:tc>
          <w:tcPr>
            <w:tcW w:w="2972" w:type="dxa"/>
          </w:tcPr>
          <w:p w14:paraId="3D496BD8" w14:textId="77777777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</w:tabs>
              <w:ind w:left="313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556F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Facilidad de aprendizaje</w:t>
            </w:r>
          </w:p>
          <w:p w14:paraId="568FB9BE" w14:textId="5B5E646A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</w:tabs>
              <w:ind w:left="313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556F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Trabajo en equipo</w:t>
            </w:r>
          </w:p>
        </w:tc>
        <w:tc>
          <w:tcPr>
            <w:tcW w:w="3402" w:type="dxa"/>
          </w:tcPr>
          <w:p w14:paraId="08E66B99" w14:textId="6217CA12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  <w:tab w:val="num" w:pos="769"/>
              </w:tabs>
              <w:ind w:left="343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556F1">
              <w:rPr>
                <w:rFonts w:asciiTheme="minorHAnsi" w:hAnsiTheme="minorHAnsi" w:cstheme="minorHAnsi"/>
                <w:sz w:val="20"/>
                <w:szCs w:val="20"/>
              </w:rPr>
              <w:t>daptabilidad</w:t>
            </w:r>
            <w:proofErr w:type="spellEnd"/>
            <w:r w:rsidRPr="001556F1">
              <w:rPr>
                <w:rFonts w:asciiTheme="minorHAnsi" w:hAnsiTheme="minorHAnsi" w:cstheme="minorHAnsi"/>
                <w:sz w:val="20"/>
                <w:szCs w:val="20"/>
              </w:rPr>
              <w:t xml:space="preserve"> a los </w:t>
            </w:r>
            <w:proofErr w:type="spellStart"/>
            <w:r w:rsidRPr="001556F1">
              <w:rPr>
                <w:rFonts w:asciiTheme="minorHAnsi" w:hAnsiTheme="minorHAnsi" w:cstheme="minorHAnsi"/>
                <w:sz w:val="20"/>
                <w:szCs w:val="20"/>
              </w:rPr>
              <w:t>cambios</w:t>
            </w:r>
            <w:proofErr w:type="spellEnd"/>
          </w:p>
          <w:p w14:paraId="7CB98DDD" w14:textId="3CF4E205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  <w:tab w:val="num" w:pos="769"/>
              </w:tabs>
              <w:ind w:left="343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Identificacion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organización</w:t>
            </w:r>
            <w:proofErr w:type="spellEnd"/>
          </w:p>
        </w:tc>
        <w:tc>
          <w:tcPr>
            <w:tcW w:w="3233" w:type="dxa"/>
          </w:tcPr>
          <w:p w14:paraId="44E0EFC9" w14:textId="6279FBB1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  <w:tab w:val="num" w:pos="720"/>
              </w:tabs>
              <w:ind w:left="2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556F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Mejora continua</w:t>
            </w:r>
          </w:p>
          <w:p w14:paraId="62D58B75" w14:textId="4DE759E6" w:rsidR="001556F1" w:rsidRPr="001556F1" w:rsidRDefault="001556F1" w:rsidP="001556F1">
            <w:pPr>
              <w:numPr>
                <w:ilvl w:val="0"/>
                <w:numId w:val="5"/>
              </w:numPr>
              <w:tabs>
                <w:tab w:val="clear" w:pos="936"/>
                <w:tab w:val="num" w:pos="720"/>
              </w:tabs>
              <w:ind w:left="2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1556F1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Solución de problemas</w:t>
            </w:r>
          </w:p>
        </w:tc>
      </w:tr>
    </w:tbl>
    <w:p w14:paraId="70E13D24" w14:textId="1E3C3CDD" w:rsidR="00600EF5" w:rsidRPr="001556F1" w:rsidRDefault="00600EF5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1A9A86D7" w14:textId="55A9F746" w:rsidR="00600EF5" w:rsidRPr="003332C7" w:rsidRDefault="00CB3795" w:rsidP="002522E5">
      <w:pPr>
        <w:pStyle w:val="Ttulo1"/>
        <w:jc w:val="left"/>
        <w:rPr>
          <w:rFonts w:asciiTheme="minorHAnsi" w:hAnsiTheme="minorHAnsi" w:cstheme="minorHAnsi"/>
          <w:sz w:val="22"/>
          <w:szCs w:val="20"/>
          <w:lang w:val="es-CL"/>
        </w:rPr>
      </w:pPr>
      <w:r w:rsidRPr="003332C7">
        <w:rPr>
          <w:rFonts w:asciiTheme="minorHAnsi" w:hAnsiTheme="minorHAnsi" w:cstheme="minorHAnsi"/>
          <w:sz w:val="22"/>
          <w:szCs w:val="20"/>
          <w:lang w:val="es-CL"/>
        </w:rPr>
        <w:t>EXPERIENCIA</w:t>
      </w:r>
      <w:r w:rsidR="00677FCC" w:rsidRPr="003332C7">
        <w:rPr>
          <w:rFonts w:asciiTheme="minorHAnsi" w:hAnsiTheme="minorHAnsi" w:cstheme="minorHAnsi"/>
          <w:sz w:val="22"/>
          <w:szCs w:val="20"/>
          <w:lang w:val="es-CL"/>
        </w:rPr>
        <w:t xml:space="preserve"> </w:t>
      </w:r>
      <w:r w:rsidR="007618F0" w:rsidRPr="003332C7">
        <w:rPr>
          <w:rFonts w:asciiTheme="minorHAnsi" w:hAnsiTheme="minorHAnsi" w:cstheme="minorHAnsi"/>
          <w:sz w:val="22"/>
          <w:szCs w:val="20"/>
          <w:lang w:val="es-CL"/>
        </w:rPr>
        <w:t xml:space="preserve"> </w:t>
      </w:r>
    </w:p>
    <w:p w14:paraId="16C5E43F" w14:textId="7CA68E28" w:rsidR="00600EF5" w:rsidRPr="003332C7" w:rsidRDefault="009A7AD5" w:rsidP="00677FCC">
      <w:pPr>
        <w:tabs>
          <w:tab w:val="right" w:pos="9498"/>
        </w:tabs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 xml:space="preserve">Rockwell </w:t>
      </w:r>
      <w:proofErr w:type="spellStart"/>
      <w:r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>Automation</w:t>
      </w:r>
      <w:proofErr w:type="spellEnd"/>
      <w:r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 xml:space="preserve">, </w:t>
      </w:r>
      <w:r w:rsidRPr="003332C7">
        <w:rPr>
          <w:rFonts w:asciiTheme="minorHAnsi" w:hAnsiTheme="minorHAnsi" w:cstheme="minorHAnsi"/>
          <w:sz w:val="22"/>
          <w:szCs w:val="20"/>
          <w:lang w:val="es-CL"/>
        </w:rPr>
        <w:t>Santiago, Chile</w:t>
      </w:r>
      <w:r w:rsidR="00677FCC" w:rsidRPr="003332C7">
        <w:rPr>
          <w:rFonts w:asciiTheme="minorHAnsi" w:hAnsiTheme="minorHAnsi" w:cstheme="minorHAnsi"/>
          <w:sz w:val="22"/>
          <w:szCs w:val="20"/>
          <w:lang w:val="es-CL"/>
        </w:rPr>
        <w:tab/>
        <w:t xml:space="preserve"> </w:t>
      </w:r>
      <w:r w:rsidRPr="003332C7">
        <w:rPr>
          <w:rFonts w:asciiTheme="minorHAnsi" w:hAnsiTheme="minorHAnsi" w:cstheme="minorHAnsi"/>
          <w:b/>
          <w:sz w:val="22"/>
          <w:szCs w:val="20"/>
          <w:lang w:val="es-CL"/>
        </w:rPr>
        <w:t>2009</w:t>
      </w:r>
      <w:r w:rsidR="00AC5DEA" w:rsidRPr="003332C7">
        <w:rPr>
          <w:rFonts w:asciiTheme="minorHAnsi" w:hAnsiTheme="minorHAnsi" w:cstheme="minorHAnsi"/>
          <w:b/>
          <w:sz w:val="22"/>
          <w:szCs w:val="20"/>
          <w:lang w:val="es-CL"/>
        </w:rPr>
        <w:t xml:space="preserve"> –</w:t>
      </w:r>
      <w:r w:rsidRPr="003332C7">
        <w:rPr>
          <w:rFonts w:asciiTheme="minorHAnsi" w:hAnsiTheme="minorHAnsi" w:cstheme="minorHAnsi"/>
          <w:b/>
          <w:sz w:val="22"/>
          <w:szCs w:val="20"/>
          <w:lang w:val="es-CL"/>
        </w:rPr>
        <w:t>2019</w:t>
      </w:r>
    </w:p>
    <w:p w14:paraId="40D1F1D8" w14:textId="46A8CC25" w:rsidR="00600EF5" w:rsidRPr="001556F1" w:rsidRDefault="009A7AD5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522E5">
        <w:rPr>
          <w:rFonts w:asciiTheme="minorHAnsi" w:hAnsiTheme="minorHAnsi" w:cstheme="minorHAnsi"/>
          <w:sz w:val="18"/>
          <w:szCs w:val="20"/>
          <w:lang w:val="es-CL"/>
        </w:rPr>
        <w:t xml:space="preserve">Empresa Multinacional, orientada a la automatización </w:t>
      </w:r>
      <w:r w:rsidR="00B97F29" w:rsidRPr="002522E5">
        <w:rPr>
          <w:rFonts w:asciiTheme="minorHAnsi" w:hAnsiTheme="minorHAnsi" w:cstheme="minorHAnsi"/>
          <w:sz w:val="18"/>
          <w:szCs w:val="20"/>
          <w:lang w:val="es-CL"/>
        </w:rPr>
        <w:t>y mantenimiento de máquinas, sistemas y procesos.</w:t>
      </w:r>
    </w:p>
    <w:p w14:paraId="5137C4B5" w14:textId="4A9414BC" w:rsidR="000C320A" w:rsidRPr="001556F1" w:rsidRDefault="00CB3795" w:rsidP="000C320A">
      <w:pPr>
        <w:pStyle w:val="Ttulo2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C</w:t>
      </w:r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>ontract</w:t>
      </w:r>
      <w:proofErr w:type="spellEnd"/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proofErr w:type="spellStart"/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>Operations</w:t>
      </w:r>
      <w:proofErr w:type="spellEnd"/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Lead </w:t>
      </w:r>
      <w:proofErr w:type="spellStart"/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>Southern</w:t>
      </w:r>
      <w:proofErr w:type="spellEnd"/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proofErr w:type="spellStart"/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>Cone</w:t>
      </w:r>
      <w:proofErr w:type="spellEnd"/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         </w:t>
      </w:r>
      <w:r w:rsidR="002522E5">
        <w:rPr>
          <w:rFonts w:asciiTheme="minorHAnsi" w:hAnsiTheme="minorHAnsi" w:cstheme="minorHAnsi"/>
          <w:sz w:val="20"/>
          <w:szCs w:val="20"/>
          <w:lang w:val="es-CL"/>
        </w:rPr>
        <w:tab/>
      </w:r>
      <w:r w:rsidR="002522E5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>2018</w:t>
      </w:r>
      <w:r w:rsidR="00677FCC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–</w:t>
      </w:r>
      <w:r w:rsidR="00B97F29" w:rsidRPr="001556F1">
        <w:rPr>
          <w:rFonts w:asciiTheme="minorHAnsi" w:hAnsiTheme="minorHAnsi" w:cstheme="minorHAnsi"/>
          <w:sz w:val="20"/>
          <w:szCs w:val="20"/>
          <w:lang w:val="es-CL"/>
        </w:rPr>
        <w:t>2019</w:t>
      </w:r>
    </w:p>
    <w:p w14:paraId="63823A67" w14:textId="25534E96" w:rsidR="00600EF5" w:rsidRPr="001556F1" w:rsidRDefault="00C952FD" w:rsidP="00481401">
      <w:pPr>
        <w:ind w:right="-138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Líder del área de Operaciones para Cono Sur (Chile -Argentina- </w:t>
      </w:r>
      <w:r w:rsidR="00481401" w:rsidRPr="001556F1">
        <w:rPr>
          <w:rFonts w:asciiTheme="minorHAnsi" w:hAnsiTheme="minorHAnsi" w:cstheme="minorHAnsi"/>
          <w:sz w:val="20"/>
          <w:szCs w:val="20"/>
          <w:lang w:val="es-CL"/>
        </w:rPr>
        <w:t>Perú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), responsable del control de proyectos, asegurando 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el cumplimiento de las políticas corporativas y el correcto registro de los contratos y/o proyectos. Encargada de la consolidación y </w:t>
      </w:r>
      <w:r w:rsidR="00481401" w:rsidRPr="001556F1">
        <w:rPr>
          <w:rFonts w:asciiTheme="minorHAnsi" w:hAnsiTheme="minorHAnsi" w:cstheme="minorHAnsi"/>
          <w:sz w:val="20"/>
          <w:szCs w:val="20"/>
          <w:lang w:val="es-CL"/>
        </w:rPr>
        <w:t>envío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de los principales reportes de la unida</w:t>
      </w:r>
      <w:r w:rsidR="0048140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d 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tales como Ordenes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y </w:t>
      </w:r>
      <w:proofErr w:type="spellStart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Shipment</w:t>
      </w:r>
      <w:proofErr w:type="spellEnd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semanales; </w:t>
      </w:r>
      <w:proofErr w:type="spellStart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Profitabilities</w:t>
      </w:r>
      <w:proofErr w:type="spellEnd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; Backlog; entre otros. </w:t>
      </w:r>
      <w:r w:rsidR="007B4EC5">
        <w:rPr>
          <w:rFonts w:asciiTheme="minorHAnsi" w:hAnsiTheme="minorHAnsi" w:cstheme="minorHAnsi"/>
          <w:sz w:val="20"/>
          <w:szCs w:val="20"/>
          <w:lang w:val="es-CL"/>
        </w:rPr>
        <w:t>Equipo de</w:t>
      </w:r>
      <w:r w:rsidR="007B4EC5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3 personas</w:t>
      </w:r>
      <w:r w:rsidR="007B4EC5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7B4EC5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ubicadas en diferentes países.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Reporta a Gerente de Operaciones </w:t>
      </w: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Latin</w:t>
      </w:r>
      <w:proofErr w:type="spell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America</w:t>
      </w:r>
      <w:proofErr w:type="spell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. </w:t>
      </w:r>
    </w:p>
    <w:p w14:paraId="30226413" w14:textId="22EFB359" w:rsidR="00FC0E51" w:rsidRPr="001556F1" w:rsidRDefault="007B4EC5" w:rsidP="00FC0E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>Mejoré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el cumplimiento de </w:t>
      </w:r>
      <w:proofErr w:type="spellStart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forecast</w:t>
      </w:r>
      <w:proofErr w:type="spellEnd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y procedimiento de facturas </w:t>
      </w:r>
      <w:proofErr w:type="spellStart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Intercompañias</w:t>
      </w:r>
      <w:proofErr w:type="spellEnd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mediante capacitación y explicación del Proceso </w:t>
      </w:r>
      <w:proofErr w:type="spellStart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Intercompañía</w:t>
      </w:r>
      <w:proofErr w:type="spellEnd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logrando el entendimiento del equipo y </w:t>
      </w:r>
      <w:proofErr w:type="spellStart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asi</w:t>
      </w:r>
      <w:proofErr w:type="spellEnd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disminuyendo los errores en un 95% tanto en el registro de los costos como facturación </w:t>
      </w:r>
      <w:proofErr w:type="spellStart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Intercompañía</w:t>
      </w:r>
      <w:proofErr w:type="spellEnd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.</w:t>
      </w:r>
    </w:p>
    <w:p w14:paraId="2F695681" w14:textId="45EC88DE" w:rsidR="00600EF5" w:rsidRPr="001556F1" w:rsidRDefault="002522E5" w:rsidP="00FC0E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>Disminuye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el rechazo de facturas de clientes claves en un 75% mediante la modificación en la configura</w:t>
      </w:r>
      <w:r w:rsidR="007B4EC5">
        <w:rPr>
          <w:rFonts w:asciiTheme="minorHAnsi" w:hAnsiTheme="minorHAnsi" w:cstheme="minorHAnsi"/>
          <w:sz w:val="20"/>
          <w:szCs w:val="20"/>
          <w:lang w:val="es-CL"/>
        </w:rPr>
        <w:t xml:space="preserve">ción de SAP en como el archivo </w:t>
      </w:r>
      <w:proofErr w:type="spellStart"/>
      <w:r w:rsidR="007B4EC5">
        <w:rPr>
          <w:rFonts w:asciiTheme="minorHAnsi" w:hAnsiTheme="minorHAnsi" w:cstheme="minorHAnsi"/>
          <w:sz w:val="20"/>
          <w:szCs w:val="20"/>
          <w:lang w:val="es-CL"/>
        </w:rPr>
        <w:t>X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ml</w:t>
      </w:r>
      <w:proofErr w:type="spellEnd"/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contiene la información requerida, logrando el 100% de satisfacción de nuestros clientes.</w:t>
      </w:r>
    </w:p>
    <w:p w14:paraId="483AC8DF" w14:textId="3AC8053A" w:rsidR="00FC0E51" w:rsidRPr="001556F1" w:rsidRDefault="00FC0E51" w:rsidP="00FC0E5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Pasamos con éxito </w:t>
      </w:r>
      <w:r w:rsidR="007B4EC5">
        <w:rPr>
          <w:rFonts w:asciiTheme="minorHAnsi" w:hAnsiTheme="minorHAnsi" w:cstheme="minorHAnsi"/>
          <w:sz w:val="20"/>
          <w:szCs w:val="20"/>
          <w:lang w:val="es-CL"/>
        </w:rPr>
        <w:t xml:space="preserve">la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>primera auditoria</w:t>
      </w:r>
      <w:r w:rsidR="004269E1">
        <w:rPr>
          <w:rFonts w:asciiTheme="minorHAnsi" w:hAnsiTheme="minorHAnsi" w:cstheme="minorHAnsi"/>
          <w:sz w:val="20"/>
          <w:szCs w:val="20"/>
          <w:lang w:val="es-CL"/>
        </w:rPr>
        <w:t>, aprobado con puntos menores y esperados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luego de la migración a SAP, identificando previamente los posibles riesgos, logrando conformidad por parte de la Gerencia y los resultados obtenidos.</w:t>
      </w:r>
    </w:p>
    <w:p w14:paraId="0C2F3A74" w14:textId="77777777" w:rsidR="00FC0E51" w:rsidRPr="001556F1" w:rsidRDefault="00FC0E51" w:rsidP="00B97F29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0F5B1BC0" w14:textId="0AE22898" w:rsidR="00B97F29" w:rsidRPr="001556F1" w:rsidRDefault="00B97F29" w:rsidP="00B97F29">
      <w:pPr>
        <w:rPr>
          <w:rFonts w:asciiTheme="minorHAnsi" w:hAnsiTheme="minorHAnsi" w:cstheme="minorHAnsi"/>
          <w:sz w:val="20"/>
          <w:szCs w:val="20"/>
          <w:lang w:val="es-CL"/>
        </w:rPr>
      </w:pP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Billing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Administrator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Southern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Cone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        </w:t>
      </w:r>
      <w:r w:rsidRPr="001556F1">
        <w:rPr>
          <w:rFonts w:asciiTheme="minorHAnsi" w:hAnsiTheme="minorHAnsi" w:cstheme="minorHAnsi"/>
          <w:b/>
          <w:sz w:val="20"/>
          <w:szCs w:val="20"/>
          <w:lang w:val="es-CL"/>
        </w:rPr>
        <w:t>2015 –2018</w:t>
      </w:r>
    </w:p>
    <w:p w14:paraId="0F9F8CF6" w14:textId="77777777" w:rsidR="004269E1" w:rsidRPr="001556F1" w:rsidRDefault="00074913" w:rsidP="004269E1">
      <w:pPr>
        <w:ind w:right="-138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Encargada de liberación de contratos en SAP, asegurando su correcto ingreso (tipo de contrato, montos y duración) para dar cumplimiento a las políticas corporativas y normativa</w:t>
      </w:r>
      <w:r w:rsidR="004269E1">
        <w:rPr>
          <w:rFonts w:asciiTheme="minorHAnsi" w:hAnsiTheme="minorHAnsi" w:cstheme="minorHAnsi"/>
          <w:sz w:val="20"/>
          <w:szCs w:val="20"/>
          <w:lang w:val="es-CL"/>
        </w:rPr>
        <w:t>s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legal</w:t>
      </w:r>
      <w:r w:rsidR="004269E1">
        <w:rPr>
          <w:rFonts w:asciiTheme="minorHAnsi" w:hAnsiTheme="minorHAnsi" w:cstheme="minorHAnsi"/>
          <w:sz w:val="20"/>
          <w:szCs w:val="20"/>
          <w:lang w:val="es-CL"/>
        </w:rPr>
        <w:t>es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>. Responsable de consolidar reportes</w:t>
      </w:r>
      <w:r w:rsidR="00660356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para Finanzas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</w:t>
      </w:r>
      <w:r w:rsidR="00660356" w:rsidRPr="001556F1">
        <w:rPr>
          <w:rFonts w:asciiTheme="minorHAnsi" w:hAnsiTheme="minorHAnsi" w:cstheme="minorHAnsi"/>
          <w:sz w:val="20"/>
          <w:szCs w:val="20"/>
          <w:lang w:val="es-CL"/>
        </w:rPr>
        <w:t>C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>ontrol</w:t>
      </w:r>
      <w:r w:rsidR="00660356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y liberación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de horas </w:t>
      </w:r>
      <w:r w:rsidR="005C5225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facturables, </w:t>
      </w:r>
      <w:r w:rsidR="004269E1">
        <w:rPr>
          <w:rFonts w:asciiTheme="minorHAnsi" w:hAnsiTheme="minorHAnsi" w:cstheme="minorHAnsi"/>
          <w:sz w:val="20"/>
          <w:szCs w:val="20"/>
          <w:lang w:val="es-CL"/>
        </w:rPr>
        <w:t>apoyando</w:t>
      </w:r>
      <w:r w:rsidR="00660356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al </w:t>
      </w:r>
      <w:r w:rsidR="005C5225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equipo </w:t>
      </w:r>
      <w:r w:rsidR="00660356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de Operaciones y la Gerencia </w:t>
      </w:r>
      <w:r w:rsidR="005C5225" w:rsidRPr="001556F1">
        <w:rPr>
          <w:rFonts w:asciiTheme="minorHAnsi" w:hAnsiTheme="minorHAnsi" w:cstheme="minorHAnsi"/>
          <w:sz w:val="20"/>
          <w:szCs w:val="20"/>
          <w:lang w:val="es-CL"/>
        </w:rPr>
        <w:t>en la solución de dudas financieras</w:t>
      </w:r>
      <w:r w:rsidR="00660356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y del sistema (SAP)</w:t>
      </w:r>
      <w:r w:rsidR="004269E1">
        <w:rPr>
          <w:rFonts w:asciiTheme="minorHAnsi" w:hAnsiTheme="minorHAnsi" w:cstheme="minorHAnsi"/>
          <w:sz w:val="20"/>
          <w:szCs w:val="20"/>
          <w:lang w:val="es-CL"/>
        </w:rPr>
        <w:t xml:space="preserve">. </w:t>
      </w:r>
      <w:r w:rsidR="004269E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Reporta a Gerente de Operaciones </w:t>
      </w:r>
      <w:proofErr w:type="spellStart"/>
      <w:r w:rsidR="004269E1" w:rsidRPr="001556F1">
        <w:rPr>
          <w:rFonts w:asciiTheme="minorHAnsi" w:hAnsiTheme="minorHAnsi" w:cstheme="minorHAnsi"/>
          <w:sz w:val="20"/>
          <w:szCs w:val="20"/>
          <w:lang w:val="es-CL"/>
        </w:rPr>
        <w:t>Latin</w:t>
      </w:r>
      <w:proofErr w:type="spellEnd"/>
      <w:r w:rsidR="004269E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proofErr w:type="spellStart"/>
      <w:r w:rsidR="004269E1" w:rsidRPr="001556F1">
        <w:rPr>
          <w:rFonts w:asciiTheme="minorHAnsi" w:hAnsiTheme="minorHAnsi" w:cstheme="minorHAnsi"/>
          <w:sz w:val="20"/>
          <w:szCs w:val="20"/>
          <w:lang w:val="es-CL"/>
        </w:rPr>
        <w:t>America</w:t>
      </w:r>
      <w:proofErr w:type="spellEnd"/>
      <w:r w:rsidR="004269E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. </w:t>
      </w:r>
    </w:p>
    <w:p w14:paraId="5061F630" w14:textId="4342F1F5" w:rsidR="00B97F29" w:rsidRPr="001556F1" w:rsidRDefault="00660356" w:rsidP="00B97F2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Disminuye en aprox. un 50% los errores en el cargue de horas, aumentando las métricas de la Utilización de Ingenieros y por ende la presentación del P&amp;L, repitiendo capacitaciones con consejos y entregando apoyo a los Ingenieros de Campo virtualmente y en persona.</w:t>
      </w:r>
    </w:p>
    <w:p w14:paraId="2CE95B2A" w14:textId="65996842" w:rsidR="00B97F29" w:rsidRPr="001556F1" w:rsidRDefault="00FC0E51" w:rsidP="00FC0E5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Implementamos Control de los cierres de contratos, a través de la preparación de un </w:t>
      </w: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checklist</w:t>
      </w:r>
      <w:proofErr w:type="spell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de cierre para todos los contratos fijos adjunto en SAP, eliminando los problemas de costos en un 95%, logrando </w:t>
      </w:r>
      <w:r w:rsidR="00CF313F">
        <w:rPr>
          <w:rFonts w:asciiTheme="minorHAnsi" w:hAnsiTheme="minorHAnsi" w:cstheme="minorHAnsi"/>
          <w:sz w:val="20"/>
          <w:szCs w:val="20"/>
          <w:lang w:val="es-CL"/>
        </w:rPr>
        <w:t xml:space="preserve">entregar respuestas claras y concisas </w:t>
      </w:r>
      <w:r w:rsidR="003332C7">
        <w:rPr>
          <w:rFonts w:asciiTheme="minorHAnsi" w:hAnsiTheme="minorHAnsi" w:cstheme="minorHAnsi"/>
          <w:sz w:val="20"/>
          <w:szCs w:val="20"/>
          <w:lang w:val="es-CL"/>
        </w:rPr>
        <w:t xml:space="preserve">en el momento de cierre de contrato a las partes involucradas. </w:t>
      </w:r>
    </w:p>
    <w:p w14:paraId="6FBDC84F" w14:textId="4BCAB931" w:rsidR="00FC0E51" w:rsidRPr="001556F1" w:rsidRDefault="00FC0E51" w:rsidP="00FC0E5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Rebaje el backlog en un 80% aprox., con la limpieza </w:t>
      </w:r>
      <w:proofErr w:type="gramStart"/>
      <w:r w:rsidRPr="001556F1">
        <w:rPr>
          <w:rFonts w:asciiTheme="minorHAnsi" w:hAnsiTheme="minorHAnsi" w:cstheme="minorHAnsi"/>
          <w:sz w:val="20"/>
          <w:szCs w:val="20"/>
          <w:lang w:val="es-CL"/>
        </w:rPr>
        <w:t>del mismo</w:t>
      </w:r>
      <w:proofErr w:type="gram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(ordenes por facturar) descendiendo así el efecto d</w:t>
      </w:r>
      <w:r w:rsidR="003332C7">
        <w:rPr>
          <w:rFonts w:asciiTheme="minorHAnsi" w:hAnsiTheme="minorHAnsi" w:cstheme="minorHAnsi"/>
          <w:sz w:val="20"/>
          <w:szCs w:val="20"/>
          <w:lang w:val="es-CL"/>
        </w:rPr>
        <w:t xml:space="preserve">el cambio de la metodología de Reconocimiento de Ingreso,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resultando en aprox. USD 80K del </w:t>
      </w:r>
      <w:r w:rsidR="003332C7">
        <w:rPr>
          <w:rFonts w:asciiTheme="minorHAnsi" w:hAnsiTheme="minorHAnsi" w:cstheme="minorHAnsi"/>
          <w:sz w:val="20"/>
          <w:szCs w:val="20"/>
          <w:lang w:val="es-CL"/>
        </w:rPr>
        <w:t>ingreso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para </w:t>
      </w:r>
      <w:r w:rsidR="003332C7">
        <w:rPr>
          <w:rFonts w:asciiTheme="minorHAnsi" w:hAnsiTheme="minorHAnsi" w:cstheme="minorHAnsi"/>
          <w:sz w:val="20"/>
          <w:szCs w:val="20"/>
          <w:lang w:val="es-CL"/>
        </w:rPr>
        <w:t xml:space="preserve">el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>siguiente año fiscal.</w:t>
      </w:r>
    </w:p>
    <w:p w14:paraId="48004F18" w14:textId="762195D0" w:rsidR="00FC0E51" w:rsidRDefault="00912331" w:rsidP="00FC0E5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Gestioné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con otras unidades de la empresa una solución </w:t>
      </w:r>
      <w:r w:rsidR="003332C7">
        <w:rPr>
          <w:rFonts w:asciiTheme="minorHAnsi" w:hAnsiTheme="minorHAnsi" w:cstheme="minorHAnsi"/>
          <w:sz w:val="20"/>
          <w:szCs w:val="20"/>
          <w:lang w:val="es-CL"/>
        </w:rPr>
        <w:t xml:space="preserve">de Facturación </w:t>
      </w:r>
      <w:r w:rsidR="00FC0E51" w:rsidRPr="001556F1">
        <w:rPr>
          <w:rFonts w:asciiTheme="minorHAnsi" w:hAnsiTheme="minorHAnsi" w:cstheme="minorHAnsi"/>
          <w:sz w:val="20"/>
          <w:szCs w:val="20"/>
          <w:lang w:val="es-CL"/>
        </w:rPr>
        <w:t>para Collahuasi, identificando y cumpliendo con los requisitos por parte de</w:t>
      </w:r>
      <w:r w:rsidR="003332C7">
        <w:rPr>
          <w:rFonts w:asciiTheme="minorHAnsi" w:hAnsiTheme="minorHAnsi" w:cstheme="minorHAnsi"/>
          <w:sz w:val="20"/>
          <w:szCs w:val="20"/>
          <w:lang w:val="es-CL"/>
        </w:rPr>
        <w:t xml:space="preserve"> cliente. Resultando en el pago de aprox. USD 100K en el tiempo establecido. </w:t>
      </w:r>
    </w:p>
    <w:p w14:paraId="017D5217" w14:textId="77777777" w:rsidR="003332C7" w:rsidRDefault="003332C7" w:rsidP="003332C7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3FC2E3D8" w14:textId="77777777" w:rsidR="003332C7" w:rsidRPr="001556F1" w:rsidRDefault="003332C7" w:rsidP="003332C7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31191255" w14:textId="77777777" w:rsidR="00FC0E51" w:rsidRPr="001556F1" w:rsidRDefault="00FC0E51" w:rsidP="00FC0E51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772854B9" w14:textId="31FC9FB3" w:rsidR="00CB3795" w:rsidRPr="001556F1" w:rsidRDefault="00B97F29" w:rsidP="00CB3795">
      <w:pPr>
        <w:rPr>
          <w:rFonts w:asciiTheme="minorHAnsi" w:hAnsiTheme="minorHAnsi" w:cstheme="minorHAnsi"/>
          <w:sz w:val="20"/>
          <w:szCs w:val="20"/>
          <w:lang w:val="es-CL"/>
        </w:rPr>
      </w:pP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lastRenderedPageBreak/>
        <w:t>Contract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&amp; </w:t>
      </w: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Operations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Finance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Southern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Cone</w:t>
      </w:r>
      <w:proofErr w:type="spellEnd"/>
      <w:r w:rsidR="00AC5DEA"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ab/>
      </w:r>
      <w:r w:rsidR="00AC5DEA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="00AC5DEA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="00677FCC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="00677FCC"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        </w:t>
      </w:r>
      <w:r w:rsidRPr="001556F1">
        <w:rPr>
          <w:rFonts w:asciiTheme="minorHAnsi" w:hAnsiTheme="minorHAnsi" w:cstheme="minorHAnsi"/>
          <w:b/>
          <w:sz w:val="20"/>
          <w:szCs w:val="20"/>
          <w:lang w:val="es-CL"/>
        </w:rPr>
        <w:t>2013</w:t>
      </w:r>
      <w:r w:rsidR="00677FCC" w:rsidRPr="001556F1">
        <w:rPr>
          <w:rFonts w:asciiTheme="minorHAnsi" w:hAnsiTheme="minorHAnsi" w:cstheme="minorHAnsi"/>
          <w:b/>
          <w:sz w:val="20"/>
          <w:szCs w:val="20"/>
          <w:lang w:val="es-CL"/>
        </w:rPr>
        <w:t xml:space="preserve"> –</w:t>
      </w:r>
      <w:r w:rsidRPr="001556F1">
        <w:rPr>
          <w:rFonts w:asciiTheme="minorHAnsi" w:hAnsiTheme="minorHAnsi" w:cstheme="minorHAnsi"/>
          <w:b/>
          <w:sz w:val="20"/>
          <w:szCs w:val="20"/>
          <w:lang w:val="es-CL"/>
        </w:rPr>
        <w:t>2015</w:t>
      </w:r>
    </w:p>
    <w:p w14:paraId="27E179F9" w14:textId="2E32F413" w:rsidR="00CB3795" w:rsidRPr="001556F1" w:rsidRDefault="00074913" w:rsidP="00581546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Cargo orientado 100% a la unidad de CSM (</w:t>
      </w: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Contract</w:t>
      </w:r>
      <w:proofErr w:type="spell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Services</w:t>
      </w:r>
      <w:proofErr w:type="spell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&amp; </w:t>
      </w: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Maintenance</w:t>
      </w:r>
      <w:proofErr w:type="spell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), </w:t>
      </w:r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el cual consiste en controlar las unidades de FLT/PLS/CCT de Argentina, Chile y Perú, efectuando revisiones y reportes </w:t>
      </w:r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>periódicos</w:t>
      </w:r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tales como: </w:t>
      </w:r>
      <w:proofErr w:type="spellStart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>Work</w:t>
      </w:r>
      <w:proofErr w:type="spellEnd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in </w:t>
      </w:r>
      <w:proofErr w:type="spellStart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>Process</w:t>
      </w:r>
      <w:proofErr w:type="spellEnd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(WIP), </w:t>
      </w:r>
      <w:proofErr w:type="spellStart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>Customer</w:t>
      </w:r>
      <w:proofErr w:type="spellEnd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proofErr w:type="spellStart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>Advances</w:t>
      </w:r>
      <w:proofErr w:type="spellEnd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</w:t>
      </w:r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>Utilización</w:t>
      </w:r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</w:t>
      </w:r>
      <w:proofErr w:type="spellStart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>Product</w:t>
      </w:r>
      <w:proofErr w:type="spellEnd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line, Productividad, Backlog, Ordenes &amp; </w:t>
      </w:r>
      <w:proofErr w:type="spellStart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>Shipment</w:t>
      </w:r>
      <w:proofErr w:type="spellEnd"/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>, entre otros</w:t>
      </w:r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. </w:t>
      </w:r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>E</w:t>
      </w:r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ncargada de la preparación de </w:t>
      </w:r>
      <w:proofErr w:type="spellStart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>Forecast</w:t>
      </w:r>
      <w:proofErr w:type="spellEnd"/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y </w:t>
      </w:r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>A</w:t>
      </w:r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nálisis de variaciones </w:t>
      </w:r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>respecto de los resultados del mes como contra plan</w:t>
      </w:r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>.</w:t>
      </w:r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91233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Responsable además del cumplimiento de procedimientos </w:t>
      </w:r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>corporativos. Reporta a Gerente de CSM para Cono Sur</w:t>
      </w:r>
    </w:p>
    <w:p w14:paraId="475FDB6F" w14:textId="2E5B22C1" w:rsidR="00600EF5" w:rsidRPr="001556F1" w:rsidRDefault="00600EF5" w:rsidP="00637DCA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35AE830F" w14:textId="322EF8FF" w:rsidR="00B97F29" w:rsidRPr="001556F1" w:rsidRDefault="00B97F29" w:rsidP="00B97F29">
      <w:pPr>
        <w:rPr>
          <w:rFonts w:asciiTheme="minorHAnsi" w:hAnsiTheme="minorHAnsi" w:cstheme="minorHAnsi"/>
          <w:sz w:val="20"/>
          <w:szCs w:val="20"/>
          <w:lang w:val="es-CL"/>
        </w:rPr>
      </w:pP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Finance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</w:t>
      </w:r>
      <w:proofErr w:type="spellStart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>Coordinator</w:t>
      </w:r>
      <w:proofErr w:type="spellEnd"/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 </w:t>
      </w:r>
      <w:r w:rsidRPr="001556F1">
        <w:rPr>
          <w:rFonts w:asciiTheme="minorHAnsi" w:hAnsiTheme="minorHAnsi" w:cstheme="minorHAnsi"/>
          <w:b/>
          <w:bCs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       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        </w:t>
      </w:r>
      <w:r w:rsidRPr="001556F1">
        <w:rPr>
          <w:rFonts w:asciiTheme="minorHAnsi" w:hAnsiTheme="minorHAnsi" w:cstheme="minorHAnsi"/>
          <w:b/>
          <w:sz w:val="20"/>
          <w:szCs w:val="20"/>
          <w:lang w:val="es-CL"/>
        </w:rPr>
        <w:t>2009 –2013</w:t>
      </w:r>
    </w:p>
    <w:p w14:paraId="5550AEBB" w14:textId="6A25B90A" w:rsidR="00912331" w:rsidRPr="001556F1" w:rsidRDefault="00912331" w:rsidP="00581546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El cargo consiste en el control financiero de cinco unidades de negocio de fuerte impacto para el consolidado. Responsable d</w:t>
      </w:r>
      <w:r w:rsidR="00637DCA" w:rsidRPr="001556F1">
        <w:rPr>
          <w:rFonts w:asciiTheme="minorHAnsi" w:hAnsiTheme="minorHAnsi" w:cstheme="minorHAnsi"/>
          <w:sz w:val="20"/>
          <w:szCs w:val="20"/>
          <w:lang w:val="es-CL"/>
        </w:rPr>
        <w:t>e la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581546" w:rsidRPr="001556F1">
        <w:rPr>
          <w:rFonts w:asciiTheme="minorHAnsi" w:hAnsiTheme="minorHAnsi" w:cstheme="minorHAnsi"/>
          <w:sz w:val="20"/>
          <w:szCs w:val="20"/>
          <w:lang w:val="es-CL"/>
        </w:rPr>
        <w:t>Administración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de proyectos; Control y Análisis de resultados, Preparación y control mensual de </w:t>
      </w: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Forecast</w:t>
      </w:r>
      <w:proofErr w:type="spell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Ejecución y envío de diversos reportes tales como: Utilización, Cálculo de valor costo hora hombre, Análisis de Vencimiento de cartera (cuentas por cobrar), Análisis de Backlog, </w:t>
      </w:r>
      <w:proofErr w:type="spellStart"/>
      <w:r w:rsidRPr="001556F1">
        <w:rPr>
          <w:rFonts w:asciiTheme="minorHAnsi" w:hAnsiTheme="minorHAnsi" w:cstheme="minorHAnsi"/>
          <w:sz w:val="20"/>
          <w:szCs w:val="20"/>
          <w:lang w:val="es-CL"/>
        </w:rPr>
        <w:t>Frontlog</w:t>
      </w:r>
      <w:proofErr w:type="spellEnd"/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y Productos en proceso, entre otros.</w:t>
      </w:r>
    </w:p>
    <w:p w14:paraId="79510EB7" w14:textId="77777777" w:rsidR="00B97F29" w:rsidRPr="001556F1" w:rsidRDefault="00B97F29" w:rsidP="00637DCA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4371FF2D" w14:textId="6EA5678F" w:rsidR="00CB3795" w:rsidRPr="003332C7" w:rsidRDefault="00CB3795" w:rsidP="00677FCC">
      <w:pPr>
        <w:tabs>
          <w:tab w:val="right" w:pos="9617"/>
        </w:tabs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>C</w:t>
      </w:r>
      <w:r w:rsidR="00B97F29"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 xml:space="preserve">entral de </w:t>
      </w:r>
      <w:r w:rsidR="00DE74B9"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>Restaurantes</w:t>
      </w:r>
      <w:r w:rsidR="00B97F29"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 xml:space="preserve"> (Aramark)</w:t>
      </w:r>
      <w:r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>,</w:t>
      </w:r>
      <w:r w:rsidRPr="003332C7">
        <w:rPr>
          <w:rFonts w:asciiTheme="minorHAnsi" w:hAnsiTheme="minorHAnsi" w:cstheme="minorHAnsi"/>
          <w:sz w:val="22"/>
          <w:szCs w:val="20"/>
          <w:lang w:val="es-CL"/>
        </w:rPr>
        <w:t xml:space="preserve"> </w:t>
      </w:r>
      <w:r w:rsidR="00B97F29" w:rsidRPr="003332C7">
        <w:rPr>
          <w:rFonts w:asciiTheme="minorHAnsi" w:hAnsiTheme="minorHAnsi" w:cstheme="minorHAnsi"/>
          <w:sz w:val="22"/>
          <w:szCs w:val="20"/>
          <w:lang w:val="es-CL"/>
        </w:rPr>
        <w:t>Santiago</w:t>
      </w:r>
      <w:r w:rsidRPr="003332C7">
        <w:rPr>
          <w:rFonts w:asciiTheme="minorHAnsi" w:hAnsiTheme="minorHAnsi" w:cstheme="minorHAnsi"/>
          <w:sz w:val="22"/>
          <w:szCs w:val="20"/>
          <w:lang w:val="es-CL"/>
        </w:rPr>
        <w:t xml:space="preserve">, </w:t>
      </w:r>
      <w:r w:rsidR="00B97F29" w:rsidRPr="003332C7">
        <w:rPr>
          <w:rFonts w:asciiTheme="minorHAnsi" w:hAnsiTheme="minorHAnsi" w:cstheme="minorHAnsi"/>
          <w:sz w:val="22"/>
          <w:szCs w:val="20"/>
          <w:lang w:val="es-CL"/>
        </w:rPr>
        <w:t>Chile</w:t>
      </w:r>
      <w:bookmarkStart w:id="1" w:name="_Hlk33385692"/>
      <w:r w:rsidR="003332C7" w:rsidRPr="003332C7">
        <w:rPr>
          <w:rFonts w:asciiTheme="minorHAnsi" w:hAnsiTheme="minorHAnsi" w:cstheme="minorHAnsi"/>
          <w:sz w:val="22"/>
          <w:szCs w:val="20"/>
          <w:lang w:val="es-CL"/>
        </w:rPr>
        <w:t xml:space="preserve">                                                                                  </w:t>
      </w:r>
      <w:bookmarkEnd w:id="1"/>
    </w:p>
    <w:p w14:paraId="72D6F981" w14:textId="77777777" w:rsidR="003174C5" w:rsidRPr="003332C7" w:rsidRDefault="003174C5" w:rsidP="00CB3795">
      <w:pPr>
        <w:pStyle w:val="Ttulo2"/>
        <w:jc w:val="both"/>
        <w:rPr>
          <w:rFonts w:asciiTheme="minorHAnsi" w:hAnsiTheme="minorHAnsi" w:cstheme="minorHAnsi"/>
          <w:b w:val="0"/>
          <w:bCs w:val="0"/>
          <w:sz w:val="18"/>
          <w:szCs w:val="20"/>
          <w:lang w:val="es-CL"/>
        </w:rPr>
      </w:pPr>
      <w:r w:rsidRPr="003332C7">
        <w:rPr>
          <w:rFonts w:asciiTheme="minorHAnsi" w:hAnsiTheme="minorHAnsi" w:cstheme="minorHAnsi"/>
          <w:b w:val="0"/>
          <w:bCs w:val="0"/>
          <w:sz w:val="18"/>
          <w:szCs w:val="20"/>
          <w:lang w:val="es-CL"/>
        </w:rPr>
        <w:t>Empresa multinacional orientada a la prestación de servicios de Alimentación, Aseo y Seguridad</w:t>
      </w:r>
    </w:p>
    <w:p w14:paraId="5A82CFEF" w14:textId="06D0DF3D" w:rsidR="003332C7" w:rsidRPr="003332C7" w:rsidRDefault="00B97F29" w:rsidP="003332C7">
      <w:pPr>
        <w:pStyle w:val="Ttulo2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Jefe de Reportes Internacionales</w:t>
      </w:r>
      <w:r w:rsidR="00CB3795" w:rsidRPr="001556F1">
        <w:rPr>
          <w:rFonts w:asciiTheme="minorHAnsi" w:hAnsiTheme="minorHAnsi" w:cstheme="minorHAnsi"/>
          <w:sz w:val="20"/>
          <w:szCs w:val="20"/>
          <w:lang w:val="es-CL"/>
        </w:rPr>
        <w:t>,</w:t>
      </w:r>
      <w:r w:rsidR="003332C7">
        <w:rPr>
          <w:rFonts w:asciiTheme="minorHAnsi" w:hAnsiTheme="minorHAnsi" w:cstheme="minorHAnsi"/>
          <w:b w:val="0"/>
          <w:sz w:val="22"/>
          <w:szCs w:val="20"/>
          <w:lang w:val="es-CL"/>
        </w:rPr>
        <w:tab/>
      </w:r>
      <w:r w:rsidR="003332C7">
        <w:rPr>
          <w:rFonts w:asciiTheme="minorHAnsi" w:hAnsiTheme="minorHAnsi" w:cstheme="minorHAnsi"/>
          <w:b w:val="0"/>
          <w:sz w:val="22"/>
          <w:szCs w:val="20"/>
          <w:lang w:val="es-CL"/>
        </w:rPr>
        <w:tab/>
      </w:r>
      <w:r w:rsidR="003332C7">
        <w:rPr>
          <w:rFonts w:asciiTheme="minorHAnsi" w:hAnsiTheme="minorHAnsi" w:cstheme="minorHAnsi"/>
          <w:b w:val="0"/>
          <w:sz w:val="22"/>
          <w:szCs w:val="20"/>
          <w:lang w:val="es-CL"/>
        </w:rPr>
        <w:tab/>
      </w:r>
      <w:r w:rsidR="003332C7">
        <w:rPr>
          <w:rFonts w:asciiTheme="minorHAnsi" w:hAnsiTheme="minorHAnsi" w:cstheme="minorHAnsi"/>
          <w:b w:val="0"/>
          <w:sz w:val="22"/>
          <w:szCs w:val="20"/>
          <w:lang w:val="es-CL"/>
        </w:rPr>
        <w:tab/>
      </w:r>
      <w:r w:rsidR="003332C7">
        <w:rPr>
          <w:rFonts w:asciiTheme="minorHAnsi" w:hAnsiTheme="minorHAnsi" w:cstheme="minorHAnsi"/>
          <w:b w:val="0"/>
          <w:sz w:val="22"/>
          <w:szCs w:val="20"/>
          <w:lang w:val="es-CL"/>
        </w:rPr>
        <w:tab/>
      </w:r>
      <w:r w:rsidR="003332C7">
        <w:rPr>
          <w:rFonts w:asciiTheme="minorHAnsi" w:hAnsiTheme="minorHAnsi" w:cstheme="minorHAnsi"/>
          <w:b w:val="0"/>
          <w:sz w:val="22"/>
          <w:szCs w:val="20"/>
          <w:lang w:val="es-CL"/>
        </w:rPr>
        <w:tab/>
      </w:r>
      <w:r w:rsidR="003332C7">
        <w:rPr>
          <w:rFonts w:asciiTheme="minorHAnsi" w:hAnsiTheme="minorHAnsi" w:cstheme="minorHAnsi"/>
          <w:b w:val="0"/>
          <w:sz w:val="22"/>
          <w:szCs w:val="20"/>
          <w:lang w:val="es-CL"/>
        </w:rPr>
        <w:tab/>
      </w:r>
      <w:r w:rsidR="003332C7">
        <w:rPr>
          <w:rFonts w:asciiTheme="minorHAnsi" w:hAnsiTheme="minorHAnsi" w:cstheme="minorHAnsi"/>
          <w:b w:val="0"/>
          <w:sz w:val="22"/>
          <w:szCs w:val="20"/>
          <w:lang w:val="es-CL"/>
        </w:rPr>
        <w:tab/>
        <w:t xml:space="preserve">      </w:t>
      </w:r>
      <w:r w:rsidR="003332C7" w:rsidRPr="003332C7">
        <w:rPr>
          <w:rFonts w:asciiTheme="minorHAnsi" w:hAnsiTheme="minorHAnsi" w:cstheme="minorHAnsi"/>
          <w:sz w:val="20"/>
          <w:szCs w:val="20"/>
          <w:lang w:val="es-CL"/>
        </w:rPr>
        <w:t>2007 –2009</w:t>
      </w:r>
    </w:p>
    <w:p w14:paraId="5C0C22FA" w14:textId="0F90F895" w:rsidR="0057133B" w:rsidRPr="003332C7" w:rsidRDefault="003332C7" w:rsidP="003332C7">
      <w:pPr>
        <w:pStyle w:val="Ttulo2"/>
        <w:jc w:val="both"/>
        <w:rPr>
          <w:rFonts w:asciiTheme="minorHAnsi" w:hAnsiTheme="minorHAnsi" w:cstheme="minorHAnsi"/>
          <w:b w:val="0"/>
          <w:sz w:val="20"/>
          <w:szCs w:val="20"/>
          <w:lang w:val="es-CL"/>
        </w:rPr>
      </w:pPr>
      <w:r>
        <w:rPr>
          <w:rFonts w:asciiTheme="minorHAnsi" w:hAnsiTheme="minorHAnsi" w:cstheme="minorHAnsi"/>
          <w:b w:val="0"/>
          <w:sz w:val="20"/>
          <w:szCs w:val="20"/>
          <w:lang w:val="es-CL"/>
        </w:rPr>
        <w:t xml:space="preserve"> </w:t>
      </w:r>
      <w:r w:rsidR="003174C5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 xml:space="preserve">Encargada de la </w:t>
      </w:r>
      <w:r w:rsidR="004B170E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>Chilenización</w:t>
      </w:r>
      <w:r w:rsidR="003174C5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 xml:space="preserve"> de los EERR de Perú</w:t>
      </w:r>
      <w:r w:rsidR="00DE74B9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 xml:space="preserve">, </w:t>
      </w:r>
      <w:r w:rsidR="003174C5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>Argentina</w:t>
      </w:r>
      <w:r w:rsidR="00DE74B9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 xml:space="preserve"> y Colombia; Cálculo y contabilización de ajustes para la conversión de los EEFF chilenos a USGAAP. Preparación y envío de diversos informes a Casa Matriz (</w:t>
      </w:r>
      <w:proofErr w:type="gramStart"/>
      <w:r w:rsidR="00DE74B9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>EEUU</w:t>
      </w:r>
      <w:proofErr w:type="gramEnd"/>
      <w:r w:rsidR="00DE74B9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 xml:space="preserve">). </w:t>
      </w:r>
      <w:bookmarkStart w:id="2" w:name="_Hlk33627242"/>
      <w:r w:rsidR="00DE74B9" w:rsidRPr="003332C7">
        <w:rPr>
          <w:rFonts w:asciiTheme="minorHAnsi" w:hAnsiTheme="minorHAnsi" w:cstheme="minorHAnsi"/>
          <w:b w:val="0"/>
          <w:sz w:val="20"/>
          <w:szCs w:val="20"/>
          <w:lang w:val="es-CL"/>
        </w:rPr>
        <w:t>Cargo reporta a Gerente de Administración y Finanzas.</w:t>
      </w:r>
      <w:bookmarkEnd w:id="2"/>
    </w:p>
    <w:p w14:paraId="1E5CEC32" w14:textId="605A7EA6" w:rsidR="00D35155" w:rsidRPr="001556F1" w:rsidRDefault="00D35155" w:rsidP="00D35155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0D6FD6A6" w14:textId="56A34BF7" w:rsidR="00760EE4" w:rsidRPr="001556F1" w:rsidRDefault="00760EE4" w:rsidP="00760EE4">
      <w:pPr>
        <w:tabs>
          <w:tab w:val="right" w:pos="9617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>Praxair,</w:t>
      </w:r>
      <w:r w:rsidRPr="003332C7">
        <w:rPr>
          <w:rFonts w:asciiTheme="minorHAnsi" w:hAnsiTheme="minorHAnsi" w:cstheme="minorHAnsi"/>
          <w:sz w:val="22"/>
          <w:szCs w:val="20"/>
          <w:lang w:val="es-CL"/>
        </w:rPr>
        <w:t xml:space="preserve"> Santiago, Chile</w:t>
      </w:r>
      <w:r w:rsidRPr="003332C7">
        <w:rPr>
          <w:rFonts w:asciiTheme="minorHAnsi" w:hAnsiTheme="minorHAnsi" w:cstheme="minorHAnsi"/>
          <w:sz w:val="22"/>
          <w:szCs w:val="20"/>
          <w:lang w:val="es-CL"/>
        </w:rPr>
        <w:tab/>
      </w:r>
    </w:p>
    <w:p w14:paraId="67CD6667" w14:textId="77777777" w:rsidR="003332C7" w:rsidRDefault="003174C5" w:rsidP="00760EE4">
      <w:pPr>
        <w:pStyle w:val="Ttulo2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3332C7">
        <w:rPr>
          <w:rFonts w:asciiTheme="minorHAnsi" w:hAnsiTheme="minorHAnsi" w:cstheme="minorHAnsi"/>
          <w:b w:val="0"/>
          <w:bCs w:val="0"/>
          <w:sz w:val="18"/>
          <w:szCs w:val="20"/>
          <w:lang w:val="es-CL"/>
        </w:rPr>
        <w:t xml:space="preserve">Empresa Multinacional orientada a la fabricación, comercialización y distribución de gases industriales y medicinales. </w:t>
      </w:r>
    </w:p>
    <w:p w14:paraId="558C9F04" w14:textId="4DDE650B" w:rsidR="00760EE4" w:rsidRPr="001556F1" w:rsidRDefault="00760EE4" w:rsidP="00760EE4">
      <w:pPr>
        <w:pStyle w:val="Ttulo2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Analista de Gestión,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            2006 –2007</w:t>
      </w:r>
    </w:p>
    <w:p w14:paraId="6946B459" w14:textId="71F02532" w:rsidR="00760EE4" w:rsidRPr="001556F1" w:rsidRDefault="00420FF8" w:rsidP="00581546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Encargada de </w:t>
      </w:r>
      <w:r w:rsidR="00462D88" w:rsidRPr="001556F1">
        <w:rPr>
          <w:rFonts w:asciiTheme="minorHAnsi" w:hAnsiTheme="minorHAnsi" w:cstheme="minorHAnsi"/>
          <w:sz w:val="20"/>
          <w:szCs w:val="20"/>
          <w:lang w:val="es-CL"/>
        </w:rPr>
        <w:t>preparación de informes gerenciales, elaboración de presupuestos anuales, sistemas de control mensuales y sistema de control de gestión y performance (</w:t>
      </w:r>
      <w:proofErr w:type="spellStart"/>
      <w:r w:rsidR="00462D88" w:rsidRPr="001556F1">
        <w:rPr>
          <w:rFonts w:asciiTheme="minorHAnsi" w:hAnsiTheme="minorHAnsi" w:cstheme="minorHAnsi"/>
          <w:sz w:val="20"/>
          <w:szCs w:val="20"/>
          <w:lang w:val="es-CL"/>
        </w:rPr>
        <w:t>KPI’s</w:t>
      </w:r>
      <w:proofErr w:type="spellEnd"/>
      <w:r w:rsidR="00462D88" w:rsidRPr="001556F1">
        <w:rPr>
          <w:rFonts w:asciiTheme="minorHAnsi" w:hAnsiTheme="minorHAnsi" w:cstheme="minorHAnsi"/>
          <w:sz w:val="20"/>
          <w:szCs w:val="20"/>
          <w:lang w:val="es-CL"/>
        </w:rPr>
        <w:t>)</w:t>
      </w:r>
      <w:r w:rsidR="003332C7">
        <w:rPr>
          <w:rFonts w:asciiTheme="minorHAnsi" w:hAnsiTheme="minorHAnsi" w:cstheme="minorHAnsi"/>
          <w:sz w:val="20"/>
          <w:szCs w:val="20"/>
          <w:lang w:val="es-CL"/>
        </w:rPr>
        <w:t xml:space="preserve">, </w:t>
      </w:r>
      <w:r w:rsidR="00462D88" w:rsidRPr="001556F1">
        <w:rPr>
          <w:rFonts w:asciiTheme="minorHAnsi" w:hAnsiTheme="minorHAnsi" w:cstheme="minorHAnsi"/>
          <w:sz w:val="20"/>
          <w:szCs w:val="20"/>
          <w:lang w:val="es-CL"/>
        </w:rPr>
        <w:t>el análisis de cuentas críticas de la compañía, Obras en curso, Provisiones y Activo fijo.</w:t>
      </w:r>
      <w:r w:rsidR="00760EE4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DE74B9" w:rsidRPr="001556F1">
        <w:rPr>
          <w:rFonts w:asciiTheme="minorHAnsi" w:hAnsiTheme="minorHAnsi" w:cstheme="minorHAnsi"/>
          <w:sz w:val="20"/>
          <w:szCs w:val="20"/>
          <w:lang w:val="es-CL"/>
        </w:rPr>
        <w:t>Reportando a Gerente de Administración y Finanzas.</w:t>
      </w:r>
    </w:p>
    <w:p w14:paraId="7F7059AE" w14:textId="6928D9C4" w:rsidR="00462D88" w:rsidRPr="001556F1" w:rsidRDefault="004B170E" w:rsidP="00CD352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Lideré implementación de Modulo AF Oracle, incrementando el control del activo fijo </w:t>
      </w:r>
      <w:r w:rsidR="00CA42B6" w:rsidRPr="001556F1">
        <w:rPr>
          <w:rFonts w:asciiTheme="minorHAnsi" w:hAnsiTheme="minorHAnsi" w:cstheme="minorHAnsi"/>
          <w:sz w:val="20"/>
          <w:szCs w:val="20"/>
          <w:lang w:val="es-CL"/>
        </w:rPr>
        <w:t>y la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 rapidez en la entrega de los reportes por la disminución de tiempo en extracción de la información.</w:t>
      </w:r>
    </w:p>
    <w:p w14:paraId="6E2BB449" w14:textId="1DB04A89" w:rsidR="00760EE4" w:rsidRPr="001556F1" w:rsidRDefault="00760EE4" w:rsidP="00760EE4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117545DF" w14:textId="24CFE57A" w:rsidR="00760EE4" w:rsidRPr="001556F1" w:rsidRDefault="00760EE4" w:rsidP="00760EE4">
      <w:pPr>
        <w:tabs>
          <w:tab w:val="right" w:pos="9617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3332C7">
        <w:rPr>
          <w:rFonts w:asciiTheme="minorHAnsi" w:hAnsiTheme="minorHAnsi" w:cstheme="minorHAnsi"/>
          <w:b/>
          <w:bCs/>
          <w:sz w:val="22"/>
          <w:szCs w:val="20"/>
          <w:lang w:val="es-CL"/>
        </w:rPr>
        <w:t>Ernst &amp; Young (EY),</w:t>
      </w:r>
      <w:r w:rsidRPr="003332C7">
        <w:rPr>
          <w:rFonts w:asciiTheme="minorHAnsi" w:hAnsiTheme="minorHAnsi" w:cstheme="minorHAnsi"/>
          <w:sz w:val="22"/>
          <w:szCs w:val="20"/>
          <w:lang w:val="es-CL"/>
        </w:rPr>
        <w:t xml:space="preserve"> Santiago, Chile</w:t>
      </w:r>
      <w:r w:rsidRPr="003332C7">
        <w:rPr>
          <w:rFonts w:asciiTheme="minorHAnsi" w:hAnsiTheme="minorHAnsi" w:cstheme="minorHAnsi"/>
          <w:sz w:val="22"/>
          <w:szCs w:val="20"/>
          <w:lang w:val="es-CL"/>
        </w:rPr>
        <w:tab/>
      </w:r>
    </w:p>
    <w:p w14:paraId="5B063987" w14:textId="70B2BEE8" w:rsidR="00760EE4" w:rsidRPr="001556F1" w:rsidRDefault="003174C5" w:rsidP="00760EE4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3332C7">
        <w:rPr>
          <w:rFonts w:asciiTheme="minorHAnsi" w:hAnsiTheme="minorHAnsi" w:cstheme="minorHAnsi"/>
          <w:sz w:val="18"/>
          <w:szCs w:val="20"/>
          <w:lang w:val="es-CL"/>
        </w:rPr>
        <w:t xml:space="preserve">Empresa multinacional, </w:t>
      </w:r>
      <w:r w:rsidR="00462D88" w:rsidRPr="003332C7">
        <w:rPr>
          <w:rFonts w:asciiTheme="minorHAnsi" w:hAnsiTheme="minorHAnsi" w:cstheme="minorHAnsi"/>
          <w:sz w:val="18"/>
          <w:szCs w:val="20"/>
          <w:lang w:val="es-CL"/>
        </w:rPr>
        <w:t xml:space="preserve">Orientada a los </w:t>
      </w:r>
      <w:r w:rsidRPr="003332C7">
        <w:rPr>
          <w:rFonts w:asciiTheme="minorHAnsi" w:hAnsiTheme="minorHAnsi" w:cstheme="minorHAnsi"/>
          <w:sz w:val="18"/>
          <w:szCs w:val="20"/>
          <w:lang w:val="es-CL"/>
        </w:rPr>
        <w:t xml:space="preserve">Servicios de consultoría </w:t>
      </w:r>
      <w:r w:rsidR="00462D88" w:rsidRPr="003332C7">
        <w:rPr>
          <w:rFonts w:asciiTheme="minorHAnsi" w:hAnsiTheme="minorHAnsi" w:cstheme="minorHAnsi"/>
          <w:sz w:val="18"/>
          <w:szCs w:val="20"/>
          <w:lang w:val="es-CL"/>
        </w:rPr>
        <w:t xml:space="preserve">tanto </w:t>
      </w:r>
      <w:r w:rsidRPr="003332C7">
        <w:rPr>
          <w:rFonts w:asciiTheme="minorHAnsi" w:hAnsiTheme="minorHAnsi" w:cstheme="minorHAnsi"/>
          <w:sz w:val="18"/>
          <w:szCs w:val="20"/>
          <w:lang w:val="es-CL"/>
        </w:rPr>
        <w:t>Financieros, Tributaria, entre otros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>.</w:t>
      </w:r>
    </w:p>
    <w:p w14:paraId="18D9CEC1" w14:textId="09B396E2" w:rsidR="00760EE4" w:rsidRPr="001556F1" w:rsidRDefault="00760EE4" w:rsidP="00760EE4">
      <w:pPr>
        <w:pStyle w:val="Ttulo2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Senior de Auditoria Financiera,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ab/>
        <w:t xml:space="preserve">             2003 –2007</w:t>
      </w:r>
    </w:p>
    <w:p w14:paraId="76DD8C5D" w14:textId="45E7B5F2" w:rsidR="00760EE4" w:rsidRPr="001556F1" w:rsidRDefault="00462D88" w:rsidP="00581546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Encargada en terreno de realizar auditoria a los Estados Financiero con el fin de emisión de Informe de Razonabilidad de los EEFF, la revisión comprende: Evaluación de Control Interno, Validación de saldos y emisión de Informes. Reportando a Gerente de Auditoria.</w:t>
      </w:r>
    </w:p>
    <w:p w14:paraId="0F28208C" w14:textId="77777777" w:rsidR="00760EE4" w:rsidRPr="001556F1" w:rsidRDefault="00760EE4" w:rsidP="00581546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3C310256" w14:textId="77777777" w:rsidR="00600EF5" w:rsidRPr="001556F1" w:rsidRDefault="00600EF5">
      <w:pPr>
        <w:pStyle w:val="Ttulo1"/>
        <w:rPr>
          <w:rFonts w:asciiTheme="minorHAnsi" w:hAnsiTheme="minorHAnsi" w:cstheme="minorHAnsi"/>
          <w:sz w:val="20"/>
          <w:szCs w:val="20"/>
          <w:lang w:val="es-CL"/>
        </w:rPr>
      </w:pPr>
    </w:p>
    <w:p w14:paraId="3F336673" w14:textId="77777777" w:rsidR="00600EF5" w:rsidRPr="001556F1" w:rsidRDefault="00C30B72" w:rsidP="00677FCC">
      <w:pPr>
        <w:pStyle w:val="Ttulo1"/>
        <w:jc w:val="left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EDUCACIÓN</w:t>
      </w:r>
    </w:p>
    <w:p w14:paraId="31EE0F03" w14:textId="77777777" w:rsidR="00D35155" w:rsidRPr="001556F1" w:rsidRDefault="00D35155" w:rsidP="00D35155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14C2B9A3" w14:textId="68CBF1C4" w:rsidR="00D35155" w:rsidRPr="001556F1" w:rsidRDefault="00760EE4" w:rsidP="00AC5DEA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b/>
          <w:sz w:val="20"/>
          <w:szCs w:val="20"/>
          <w:lang w:val="es-CL"/>
        </w:rPr>
        <w:t>Contador Auditor</w:t>
      </w:r>
      <w:r w:rsidR="00AC5DEA" w:rsidRPr="001556F1">
        <w:rPr>
          <w:rFonts w:asciiTheme="minorHAnsi" w:hAnsiTheme="minorHAnsi" w:cstheme="minorHAnsi"/>
          <w:b/>
          <w:sz w:val="20"/>
          <w:szCs w:val="20"/>
          <w:lang w:val="es-CL"/>
        </w:rPr>
        <w:t xml:space="preserve">,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>Escuela de Contadores Auditores de Santiago</w:t>
      </w:r>
      <w:r w:rsidR="00C30B72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>Santiago</w:t>
      </w:r>
      <w:r w:rsidR="00C30B72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</w:t>
      </w:r>
      <w:r w:rsidRPr="001556F1">
        <w:rPr>
          <w:rFonts w:asciiTheme="minorHAnsi" w:hAnsiTheme="minorHAnsi" w:cstheme="minorHAnsi"/>
          <w:sz w:val="20"/>
          <w:szCs w:val="20"/>
          <w:lang w:val="es-CL"/>
        </w:rPr>
        <w:t>Chile</w:t>
      </w:r>
      <w:r w:rsidR="00AC5DEA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, </w:t>
      </w:r>
      <w:r w:rsidR="00BF5CD0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F5CD0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F5CD0">
        <w:rPr>
          <w:rFonts w:asciiTheme="minorHAnsi" w:hAnsiTheme="minorHAnsi" w:cstheme="minorHAnsi"/>
          <w:sz w:val="20"/>
          <w:szCs w:val="20"/>
          <w:lang w:val="es-CL"/>
        </w:rPr>
        <w:tab/>
      </w:r>
      <w:r w:rsidR="00BF5CD0" w:rsidRPr="00BF5CD0">
        <w:rPr>
          <w:rFonts w:asciiTheme="minorHAnsi" w:hAnsiTheme="minorHAnsi" w:cstheme="minorHAnsi"/>
          <w:b/>
          <w:sz w:val="20"/>
          <w:szCs w:val="20"/>
          <w:lang w:val="es-CL"/>
        </w:rPr>
        <w:t xml:space="preserve">2000 - </w:t>
      </w:r>
      <w:r w:rsidRPr="00BF5CD0">
        <w:rPr>
          <w:rFonts w:asciiTheme="minorHAnsi" w:hAnsiTheme="minorHAnsi" w:cstheme="minorHAnsi"/>
          <w:b/>
          <w:sz w:val="20"/>
          <w:szCs w:val="20"/>
          <w:lang w:val="es-CL"/>
        </w:rPr>
        <w:t>2003</w:t>
      </w:r>
    </w:p>
    <w:p w14:paraId="0D586A00" w14:textId="77777777" w:rsidR="00600EF5" w:rsidRPr="001556F1" w:rsidRDefault="00600EF5">
      <w:pPr>
        <w:jc w:val="center"/>
        <w:rPr>
          <w:rFonts w:asciiTheme="minorHAnsi" w:hAnsiTheme="minorHAnsi" w:cstheme="minorHAnsi"/>
          <w:sz w:val="20"/>
          <w:szCs w:val="20"/>
          <w:lang w:val="es-CL"/>
        </w:rPr>
      </w:pPr>
    </w:p>
    <w:p w14:paraId="13E735EE" w14:textId="77777777" w:rsidR="00600EF5" w:rsidRPr="001556F1" w:rsidRDefault="00C30B72" w:rsidP="00677FCC">
      <w:pPr>
        <w:pStyle w:val="Ttulo1"/>
        <w:autoSpaceDE/>
        <w:autoSpaceDN/>
        <w:jc w:val="left"/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DESARROLLO P</w:t>
      </w:r>
      <w:r w:rsidR="00063B91"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ROFESIONAL </w:t>
      </w:r>
    </w:p>
    <w:p w14:paraId="280C9A38" w14:textId="77777777" w:rsidR="00063B91" w:rsidRPr="001556F1" w:rsidRDefault="00063B91" w:rsidP="00F56C3C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06851703" w14:textId="30B9CC3E" w:rsidR="00D35155" w:rsidRPr="001556F1" w:rsidRDefault="00DE74B9" w:rsidP="00F56C3C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Diplomado en IFRS (2008)</w:t>
      </w:r>
    </w:p>
    <w:p w14:paraId="62DD2F94" w14:textId="30267E2F" w:rsidR="00660356" w:rsidRPr="001556F1" w:rsidRDefault="00660356" w:rsidP="00F56C3C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>Capacitación Modulo CRM SAP</w:t>
      </w:r>
    </w:p>
    <w:p w14:paraId="3AD07833" w14:textId="7AFB5EBD" w:rsidR="00C30B72" w:rsidRPr="001556F1" w:rsidRDefault="00C30B72" w:rsidP="00F56C3C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Capacitación </w:t>
      </w:r>
      <w:r w:rsidR="00D94AEC" w:rsidRPr="001556F1">
        <w:rPr>
          <w:rFonts w:asciiTheme="minorHAnsi" w:hAnsiTheme="minorHAnsi" w:cstheme="minorHAnsi"/>
          <w:sz w:val="20"/>
          <w:szCs w:val="20"/>
          <w:lang w:val="es-CL"/>
        </w:rPr>
        <w:t>Control Interno (COSO)</w:t>
      </w:r>
    </w:p>
    <w:p w14:paraId="36E98E2B" w14:textId="1BB378D1" w:rsidR="00D94AEC" w:rsidRPr="001556F1" w:rsidRDefault="00D94AEC" w:rsidP="00D94AEC">
      <w:pPr>
        <w:jc w:val="both"/>
        <w:rPr>
          <w:rFonts w:ascii="Bookman Old Style" w:hAnsi="Bookman Old Style"/>
          <w:sz w:val="20"/>
          <w:szCs w:val="20"/>
        </w:rPr>
      </w:pPr>
      <w:r w:rsidRPr="001556F1">
        <w:rPr>
          <w:rFonts w:asciiTheme="minorHAnsi" w:hAnsiTheme="minorHAnsi" w:cstheme="minorHAnsi"/>
          <w:sz w:val="20"/>
          <w:szCs w:val="20"/>
          <w:lang w:val="es-CL"/>
        </w:rPr>
        <w:t xml:space="preserve">Capacitación </w:t>
      </w:r>
      <w:proofErr w:type="spellStart"/>
      <w:r w:rsidRPr="001556F1">
        <w:rPr>
          <w:rFonts w:ascii="Bookman Old Style" w:hAnsi="Bookman Old Style"/>
          <w:sz w:val="20"/>
          <w:szCs w:val="20"/>
        </w:rPr>
        <w:t>Normativa</w:t>
      </w:r>
      <w:proofErr w:type="spellEnd"/>
      <w:r w:rsidRPr="001556F1">
        <w:rPr>
          <w:rFonts w:ascii="Bookman Old Style" w:hAnsi="Bookman Old Style"/>
          <w:sz w:val="20"/>
          <w:szCs w:val="20"/>
        </w:rPr>
        <w:t xml:space="preserve"> Sarbanes Oxley (Act. 404 y 302).</w:t>
      </w:r>
    </w:p>
    <w:p w14:paraId="5E4E086B" w14:textId="38FFE74E" w:rsidR="00D94AEC" w:rsidRPr="00677FCC" w:rsidRDefault="00D94AEC" w:rsidP="00D94AEC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186E660F" w14:textId="77777777" w:rsidR="00D94AEC" w:rsidRPr="00677FCC" w:rsidRDefault="00D94AEC" w:rsidP="00F56C3C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5BB8E216" w14:textId="77777777" w:rsidR="00F56C3C" w:rsidRPr="00677FCC" w:rsidRDefault="00F56C3C" w:rsidP="00F56C3C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4C87A373" w14:textId="77777777" w:rsidR="00677FCC" w:rsidRPr="00677FCC" w:rsidRDefault="00677FCC">
      <w:pPr>
        <w:rPr>
          <w:rFonts w:asciiTheme="minorHAnsi" w:hAnsiTheme="minorHAnsi" w:cstheme="minorHAnsi"/>
          <w:sz w:val="22"/>
          <w:szCs w:val="22"/>
          <w:lang w:val="es-CL"/>
        </w:rPr>
      </w:pPr>
    </w:p>
    <w:sectPr w:rsidR="00677FCC" w:rsidRPr="00677FCC" w:rsidSect="001556F1">
      <w:headerReference w:type="default" r:id="rId12"/>
      <w:pgSz w:w="12240" w:h="15840"/>
      <w:pgMar w:top="1008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09C5E" w14:textId="77777777" w:rsidR="00CA70AB" w:rsidRDefault="00CA70AB" w:rsidP="00677FCC">
      <w:r>
        <w:separator/>
      </w:r>
    </w:p>
  </w:endnote>
  <w:endnote w:type="continuationSeparator" w:id="0">
    <w:p w14:paraId="0CF4D175" w14:textId="77777777" w:rsidR="00CA70AB" w:rsidRDefault="00CA70AB" w:rsidP="0067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71EAB" w14:textId="77777777" w:rsidR="00CA70AB" w:rsidRDefault="00CA70AB" w:rsidP="00677FCC">
      <w:r>
        <w:separator/>
      </w:r>
    </w:p>
  </w:footnote>
  <w:footnote w:type="continuationSeparator" w:id="0">
    <w:p w14:paraId="6913500A" w14:textId="77777777" w:rsidR="00CA70AB" w:rsidRDefault="00CA70AB" w:rsidP="0067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718F" w14:textId="15D359CF" w:rsidR="00677FCC" w:rsidRDefault="00677FC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904E8" wp14:editId="788F0FBF">
              <wp:simplePos x="0" y="0"/>
              <wp:positionH relativeFrom="column">
                <wp:posOffset>-514350</wp:posOffset>
              </wp:positionH>
              <wp:positionV relativeFrom="paragraph">
                <wp:posOffset>-38100</wp:posOffset>
              </wp:positionV>
              <wp:extent cx="7048500" cy="918210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00" cy="91821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9D3B74" id="Rectangle 4" o:spid="_x0000_s1026" style="position:absolute;margin-left:-40.5pt;margin-top:-3pt;width:555pt;height:7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" filled="f" strokecolor="#365f91 [24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F40"/>
    <w:multiLevelType w:val="hybridMultilevel"/>
    <w:tmpl w:val="93A83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32819"/>
    <w:multiLevelType w:val="hybridMultilevel"/>
    <w:tmpl w:val="DDEC3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F6E5C"/>
    <w:multiLevelType w:val="hybridMultilevel"/>
    <w:tmpl w:val="10F6FD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51A01"/>
    <w:multiLevelType w:val="hybridMultilevel"/>
    <w:tmpl w:val="AFFE42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590A"/>
    <w:multiLevelType w:val="hybridMultilevel"/>
    <w:tmpl w:val="51B88A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84ADA"/>
    <w:multiLevelType w:val="hybridMultilevel"/>
    <w:tmpl w:val="98CEC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3108"/>
    <w:multiLevelType w:val="hybridMultilevel"/>
    <w:tmpl w:val="74905768"/>
    <w:lvl w:ilvl="0" w:tplc="CF0ED32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9A72D2"/>
    <w:multiLevelType w:val="multilevel"/>
    <w:tmpl w:val="4260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61"/>
    <w:rsid w:val="00027968"/>
    <w:rsid w:val="00044AA4"/>
    <w:rsid w:val="0004626F"/>
    <w:rsid w:val="00063B91"/>
    <w:rsid w:val="00066027"/>
    <w:rsid w:val="00074913"/>
    <w:rsid w:val="000C320A"/>
    <w:rsid w:val="000D3FD4"/>
    <w:rsid w:val="000F2A7C"/>
    <w:rsid w:val="0013244F"/>
    <w:rsid w:val="001556F1"/>
    <w:rsid w:val="001D4490"/>
    <w:rsid w:val="0020209A"/>
    <w:rsid w:val="0020465A"/>
    <w:rsid w:val="002522E5"/>
    <w:rsid w:val="00260302"/>
    <w:rsid w:val="002D0ABE"/>
    <w:rsid w:val="003162E5"/>
    <w:rsid w:val="003174C5"/>
    <w:rsid w:val="003332C7"/>
    <w:rsid w:val="00352992"/>
    <w:rsid w:val="00363CE2"/>
    <w:rsid w:val="004203C9"/>
    <w:rsid w:val="00420FF8"/>
    <w:rsid w:val="004269E1"/>
    <w:rsid w:val="00462D88"/>
    <w:rsid w:val="00481401"/>
    <w:rsid w:val="004B170E"/>
    <w:rsid w:val="004B4EE7"/>
    <w:rsid w:val="004F0B2C"/>
    <w:rsid w:val="004F319F"/>
    <w:rsid w:val="005069CF"/>
    <w:rsid w:val="00536A76"/>
    <w:rsid w:val="0057133B"/>
    <w:rsid w:val="00581546"/>
    <w:rsid w:val="005C5225"/>
    <w:rsid w:val="005F023C"/>
    <w:rsid w:val="005F12F2"/>
    <w:rsid w:val="005F1DE5"/>
    <w:rsid w:val="00600EF5"/>
    <w:rsid w:val="00637DCA"/>
    <w:rsid w:val="00642D57"/>
    <w:rsid w:val="00651C51"/>
    <w:rsid w:val="00660356"/>
    <w:rsid w:val="00677FCC"/>
    <w:rsid w:val="006A0D5B"/>
    <w:rsid w:val="006C1961"/>
    <w:rsid w:val="007163FF"/>
    <w:rsid w:val="00760EE4"/>
    <w:rsid w:val="007618F0"/>
    <w:rsid w:val="007B4EC5"/>
    <w:rsid w:val="007F5BB9"/>
    <w:rsid w:val="00822595"/>
    <w:rsid w:val="00846C51"/>
    <w:rsid w:val="00851A40"/>
    <w:rsid w:val="00863988"/>
    <w:rsid w:val="0086580A"/>
    <w:rsid w:val="00875F80"/>
    <w:rsid w:val="008D1347"/>
    <w:rsid w:val="008E3CBE"/>
    <w:rsid w:val="00912331"/>
    <w:rsid w:val="009A7AD5"/>
    <w:rsid w:val="00A64BFF"/>
    <w:rsid w:val="00AC5DEA"/>
    <w:rsid w:val="00AE34BE"/>
    <w:rsid w:val="00B34E47"/>
    <w:rsid w:val="00B36F59"/>
    <w:rsid w:val="00B97F29"/>
    <w:rsid w:val="00BB0714"/>
    <w:rsid w:val="00BE6C2B"/>
    <w:rsid w:val="00BF5BD7"/>
    <w:rsid w:val="00BF5CD0"/>
    <w:rsid w:val="00C01BC9"/>
    <w:rsid w:val="00C16E67"/>
    <w:rsid w:val="00C30B72"/>
    <w:rsid w:val="00C40340"/>
    <w:rsid w:val="00C952FD"/>
    <w:rsid w:val="00C953C5"/>
    <w:rsid w:val="00CA42B6"/>
    <w:rsid w:val="00CA70AB"/>
    <w:rsid w:val="00CB3795"/>
    <w:rsid w:val="00CF313F"/>
    <w:rsid w:val="00D10ACF"/>
    <w:rsid w:val="00D30640"/>
    <w:rsid w:val="00D321D9"/>
    <w:rsid w:val="00D35155"/>
    <w:rsid w:val="00D4281B"/>
    <w:rsid w:val="00D82A5E"/>
    <w:rsid w:val="00D8793F"/>
    <w:rsid w:val="00D94AEC"/>
    <w:rsid w:val="00DD51A1"/>
    <w:rsid w:val="00DE74B9"/>
    <w:rsid w:val="00DF213F"/>
    <w:rsid w:val="00DF34D8"/>
    <w:rsid w:val="00DF4DB4"/>
    <w:rsid w:val="00E81D06"/>
    <w:rsid w:val="00EC5709"/>
    <w:rsid w:val="00EC75D1"/>
    <w:rsid w:val="00EE381A"/>
    <w:rsid w:val="00EE44D5"/>
    <w:rsid w:val="00EF2AF9"/>
    <w:rsid w:val="00F56C3C"/>
    <w:rsid w:val="00F66276"/>
    <w:rsid w:val="00F84560"/>
    <w:rsid w:val="00F97949"/>
    <w:rsid w:val="00FC0E51"/>
    <w:rsid w:val="00FD4998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970044"/>
  <w15:docId w15:val="{00176542-9EBC-40A9-B566-3047BFB9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C51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51C51"/>
    <w:pPr>
      <w:keepNext/>
      <w:autoSpaceDE w:val="0"/>
      <w:autoSpaceDN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qFormat/>
    <w:rsid w:val="00651C51"/>
    <w:pPr>
      <w:keepNext/>
      <w:autoSpaceDE w:val="0"/>
      <w:autoSpaceDN w:val="0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qFormat/>
    <w:rsid w:val="00651C51"/>
    <w:pPr>
      <w:keepNext/>
      <w:pBdr>
        <w:bottom w:val="single" w:sz="12" w:space="1" w:color="auto"/>
      </w:pBdr>
      <w:tabs>
        <w:tab w:val="right" w:pos="9360"/>
      </w:tabs>
      <w:autoSpaceDE w:val="0"/>
      <w:autoSpaceDN w:val="0"/>
      <w:ind w:left="360" w:hanging="360"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651C5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651C51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tulo">
    <w:name w:val="Title"/>
    <w:basedOn w:val="Normal"/>
    <w:link w:val="TtuloCar"/>
    <w:uiPriority w:val="10"/>
    <w:qFormat/>
    <w:rsid w:val="00651C51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651C5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rsid w:val="00651C51"/>
    <w:pPr>
      <w:autoSpaceDE w:val="0"/>
      <w:autoSpaceDN w:val="0"/>
    </w:pPr>
    <w:rPr>
      <w:i/>
      <w:iCs/>
    </w:rPr>
  </w:style>
  <w:style w:type="character" w:customStyle="1" w:styleId="TtuloCar">
    <w:name w:val="Título Car"/>
    <w:basedOn w:val="Fuentedeprrafopredeter"/>
    <w:link w:val="Ttulo"/>
    <w:uiPriority w:val="10"/>
    <w:locked/>
    <w:rsid w:val="00651C51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8F0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51C51"/>
    <w:rPr>
      <w:rFonts w:cs="Times New Roman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18F0"/>
    <w:rPr>
      <w:rFonts w:ascii="Tahoma" w:hAnsi="Tahoma" w:cs="Times New Roman"/>
      <w:sz w:val="16"/>
    </w:rPr>
  </w:style>
  <w:style w:type="table" w:customStyle="1" w:styleId="4">
    <w:name w:val="4"/>
    <w:basedOn w:val="Tablanormal"/>
    <w:rsid w:val="00677FCC"/>
    <w:pPr>
      <w:widowControl w:val="0"/>
      <w:contextualSpacing/>
    </w:pPr>
    <w:rPr>
      <w:color w:val="00000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7FC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7F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7FC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677F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FCC"/>
    <w:rPr>
      <w:sz w:val="24"/>
      <w:szCs w:val="24"/>
      <w:lang w:val="en-US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77FCC"/>
    <w:pPr>
      <w:shd w:val="clear" w:color="auto" w:fill="FFFFFF"/>
    </w:pPr>
    <w:rPr>
      <w:rFonts w:asciiTheme="minorHAnsi" w:hAnsiTheme="minorHAnsi" w:cstheme="minorHAnsi"/>
      <w:sz w:val="20"/>
      <w:szCs w:val="20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77FCC"/>
    <w:rPr>
      <w:rFonts w:asciiTheme="minorHAnsi" w:hAnsiTheme="minorHAnsi" w:cstheme="minorHAnsi"/>
      <w:shd w:val="clear" w:color="auto" w:fill="FFFFFF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030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B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ogallardo30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</vt:lpstr>
      <vt:lpstr>NAME</vt:lpstr>
    </vt:vector>
  </TitlesOfParts>
  <Company>DBM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SEAKES</dc:creator>
  <cp:lastModifiedBy>Carolina Gallardo Reyes</cp:lastModifiedBy>
  <cp:revision>2</cp:revision>
  <cp:lastPrinted>2018-08-14T18:22:00Z</cp:lastPrinted>
  <dcterms:created xsi:type="dcterms:W3CDTF">2020-03-10T13:26:00Z</dcterms:created>
  <dcterms:modified xsi:type="dcterms:W3CDTF">2020-03-10T13:26:00Z</dcterms:modified>
</cp:coreProperties>
</file>